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1792A1">
      <w:pPr>
        <w:autoSpaceDE w:val="0"/>
        <w:autoSpaceDN w:val="0"/>
        <w:adjustRightInd w:val="0"/>
        <w:jc w:val="center"/>
        <w:rPr>
          <w:rFonts w:eastAsia="楷体_GB2312"/>
          <w:b/>
          <w:sz w:val="44"/>
        </w:rPr>
      </w:pPr>
    </w:p>
    <w:p w14:paraId="1E996F85">
      <w:pPr>
        <w:pStyle w:val="6"/>
      </w:pPr>
    </w:p>
    <w:p w14:paraId="6BFC3870">
      <w:pPr>
        <w:autoSpaceDE w:val="0"/>
        <w:autoSpaceDN w:val="0"/>
        <w:adjustRightInd w:val="0"/>
        <w:jc w:val="center"/>
        <w:rPr>
          <w:rFonts w:hint="eastAsia" w:eastAsia="宋体"/>
          <w:szCs w:val="21"/>
          <w:lang w:eastAsia="zh-CN"/>
        </w:rPr>
      </w:pPr>
      <w:r>
        <w:rPr>
          <w:rFonts w:hint="eastAsia" w:eastAsia="楷体_GB2312"/>
          <w:b/>
          <w:sz w:val="52"/>
          <w:szCs w:val="32"/>
          <w:lang w:eastAsia="zh-CN"/>
        </w:rPr>
        <w:t>海安市如意紫都高空抛物监控项目</w:t>
      </w:r>
    </w:p>
    <w:p w14:paraId="46EB3EE5">
      <w:pPr>
        <w:autoSpaceDE w:val="0"/>
        <w:autoSpaceDN w:val="0"/>
        <w:adjustRightInd w:val="0"/>
        <w:spacing w:line="1000" w:lineRule="exact"/>
        <w:jc w:val="center"/>
        <w:rPr>
          <w:rFonts w:ascii="华文新魏" w:eastAsia="华文新魏"/>
          <w:b/>
          <w:bCs/>
          <w:sz w:val="100"/>
          <w:szCs w:val="100"/>
          <w:lang w:val="zh-CN"/>
        </w:rPr>
      </w:pPr>
    </w:p>
    <w:p w14:paraId="2C8F6E0D">
      <w:pPr>
        <w:autoSpaceDE w:val="0"/>
        <w:autoSpaceDN w:val="0"/>
        <w:adjustRightInd w:val="0"/>
        <w:spacing w:line="1000" w:lineRule="exact"/>
        <w:jc w:val="center"/>
        <w:rPr>
          <w:rFonts w:ascii="华文新魏" w:hAnsi="Arial Narrow" w:eastAsia="华文新魏"/>
          <w:b/>
          <w:bCs/>
          <w:sz w:val="100"/>
          <w:szCs w:val="100"/>
          <w:lang w:val="zh-CN"/>
        </w:rPr>
      </w:pPr>
      <w:r>
        <w:rPr>
          <w:rFonts w:hint="eastAsia" w:ascii="楷体" w:hAnsi="楷体" w:eastAsia="楷体" w:cs="楷体"/>
          <w:b/>
          <w:bCs/>
          <w:sz w:val="72"/>
          <w:szCs w:val="72"/>
          <w:lang w:val="zh-CN"/>
        </w:rPr>
        <w:t>竞争性磋商文件</w:t>
      </w:r>
    </w:p>
    <w:p w14:paraId="4FDE20E4">
      <w:pPr>
        <w:autoSpaceDE w:val="0"/>
        <w:autoSpaceDN w:val="0"/>
        <w:adjustRightInd w:val="0"/>
        <w:spacing w:line="1000" w:lineRule="exact"/>
        <w:jc w:val="center"/>
        <w:rPr>
          <w:rFonts w:ascii="华文新魏" w:hAnsi="Arial Narrow" w:eastAsia="华文新魏"/>
          <w:b/>
          <w:bCs/>
          <w:sz w:val="100"/>
          <w:szCs w:val="100"/>
          <w:lang w:val="zh-CN"/>
        </w:rPr>
      </w:pPr>
    </w:p>
    <w:p w14:paraId="23D73BB4">
      <w:pPr>
        <w:autoSpaceDE w:val="0"/>
        <w:autoSpaceDN w:val="0"/>
        <w:adjustRightInd w:val="0"/>
        <w:spacing w:line="360" w:lineRule="auto"/>
        <w:ind w:firstLine="420"/>
        <w:jc w:val="center"/>
        <w:rPr>
          <w:rFonts w:eastAsia="黑体"/>
          <w:szCs w:val="21"/>
        </w:rPr>
      </w:pPr>
    </w:p>
    <w:p w14:paraId="6D8AEB0B">
      <w:pPr>
        <w:autoSpaceDE w:val="0"/>
        <w:autoSpaceDN w:val="0"/>
        <w:adjustRightInd w:val="0"/>
        <w:spacing w:line="360" w:lineRule="auto"/>
        <w:rPr>
          <w:rFonts w:eastAsia="黑体"/>
          <w:szCs w:val="21"/>
        </w:rPr>
      </w:pPr>
    </w:p>
    <w:p w14:paraId="123C6C17">
      <w:pPr>
        <w:autoSpaceDE w:val="0"/>
        <w:autoSpaceDN w:val="0"/>
        <w:adjustRightInd w:val="0"/>
        <w:spacing w:line="360" w:lineRule="auto"/>
        <w:ind w:firstLine="420"/>
        <w:jc w:val="center"/>
        <w:rPr>
          <w:rFonts w:eastAsia="黑体"/>
          <w:szCs w:val="21"/>
        </w:rPr>
      </w:pPr>
    </w:p>
    <w:p w14:paraId="38B088E8">
      <w:pPr>
        <w:autoSpaceDE w:val="0"/>
        <w:autoSpaceDN w:val="0"/>
        <w:adjustRightInd w:val="0"/>
        <w:jc w:val="center"/>
        <w:rPr>
          <w:szCs w:val="21"/>
        </w:rPr>
      </w:pPr>
      <w:r>
        <w:rPr>
          <w:rFonts w:hint="eastAsia" w:ascii="宋体"/>
          <w:kern w:val="0"/>
          <w:sz w:val="20"/>
          <w:szCs w:val="20"/>
          <w:lang w:val="zh-CN"/>
        </w:rPr>
        <w:object>
          <v:shape id="_x0000_i1025" o:spt="75" type="#_x0000_t75" style="height:127.8pt;width:166.8pt;" o:ole="t" filled="f" o:preferrelative="t" stroked="f" coordsize="21600,21600">
            <v:path/>
            <v:fill on="f" focussize="0,0"/>
            <v:stroke on="f" joinstyle="miter"/>
            <v:imagedata r:id="rId6" o:title=""/>
            <o:lock v:ext="edit" aspectratio="t"/>
            <w10:wrap type="none"/>
            <w10:anchorlock/>
          </v:shape>
          <o:OLEObject Type="Embed" ProgID="MS_ClipArt_Gallery.5" ShapeID="_x0000_i1025" DrawAspect="Content" ObjectID="_1468075725" r:id="rId5">
            <o:LockedField>false</o:LockedField>
          </o:OLEObject>
        </w:object>
      </w:r>
    </w:p>
    <w:p w14:paraId="1A7280D9">
      <w:pPr>
        <w:autoSpaceDE w:val="0"/>
        <w:autoSpaceDN w:val="0"/>
        <w:adjustRightInd w:val="0"/>
        <w:spacing w:line="360" w:lineRule="auto"/>
        <w:ind w:firstLine="420"/>
        <w:jc w:val="center"/>
        <w:rPr>
          <w:szCs w:val="21"/>
        </w:rPr>
      </w:pPr>
    </w:p>
    <w:p w14:paraId="2033FBBC">
      <w:pPr>
        <w:autoSpaceDE w:val="0"/>
        <w:autoSpaceDN w:val="0"/>
        <w:adjustRightInd w:val="0"/>
        <w:spacing w:line="360" w:lineRule="auto"/>
        <w:ind w:firstLine="420"/>
        <w:jc w:val="center"/>
        <w:rPr>
          <w:szCs w:val="21"/>
        </w:rPr>
      </w:pPr>
    </w:p>
    <w:p w14:paraId="6EDFF10A">
      <w:pPr>
        <w:autoSpaceDE w:val="0"/>
        <w:autoSpaceDN w:val="0"/>
        <w:adjustRightInd w:val="0"/>
        <w:spacing w:line="360" w:lineRule="auto"/>
        <w:rPr>
          <w:szCs w:val="21"/>
        </w:rPr>
      </w:pPr>
    </w:p>
    <w:p w14:paraId="4B87D2E5">
      <w:pPr>
        <w:autoSpaceDE w:val="0"/>
        <w:autoSpaceDN w:val="0"/>
        <w:adjustRightInd w:val="0"/>
        <w:spacing w:line="360" w:lineRule="auto"/>
        <w:rPr>
          <w:rFonts w:ascii="宋体"/>
          <w:b/>
          <w:bCs/>
          <w:sz w:val="36"/>
          <w:szCs w:val="36"/>
          <w:lang w:val="zh-CN"/>
        </w:rPr>
      </w:pPr>
    </w:p>
    <w:p w14:paraId="201ADB60">
      <w:pPr>
        <w:pStyle w:val="23"/>
        <w:ind w:firstLine="420"/>
        <w:rPr>
          <w:lang w:val="zh-CN"/>
        </w:rPr>
      </w:pPr>
    </w:p>
    <w:p w14:paraId="222BAC9B">
      <w:pPr>
        <w:pStyle w:val="23"/>
        <w:ind w:firstLine="420"/>
        <w:rPr>
          <w:lang w:val="zh-CN"/>
        </w:rPr>
      </w:pPr>
    </w:p>
    <w:p w14:paraId="0691CC57">
      <w:pPr>
        <w:pStyle w:val="23"/>
        <w:ind w:firstLine="420"/>
        <w:rPr>
          <w:lang w:val="zh-CN"/>
        </w:rPr>
      </w:pPr>
    </w:p>
    <w:p w14:paraId="6593D01B">
      <w:pPr>
        <w:pStyle w:val="23"/>
        <w:ind w:left="0" w:leftChars="0" w:firstLine="0" w:firstLineChars="0"/>
        <w:rPr>
          <w:lang w:val="zh-CN"/>
        </w:rPr>
      </w:pPr>
    </w:p>
    <w:p w14:paraId="6EEA7D31">
      <w:pPr>
        <w:rPr>
          <w:lang w:val="zh-CN"/>
        </w:rPr>
      </w:pPr>
    </w:p>
    <w:p w14:paraId="4945F231">
      <w:pPr>
        <w:autoSpaceDE w:val="0"/>
        <w:autoSpaceDN w:val="0"/>
        <w:adjustRightInd w:val="0"/>
        <w:jc w:val="center"/>
        <w:rPr>
          <w:rFonts w:eastAsia="楷体_GB2312"/>
          <w:b/>
          <w:sz w:val="40"/>
          <w:szCs w:val="22"/>
        </w:rPr>
      </w:pPr>
      <w:r>
        <w:rPr>
          <w:rFonts w:hint="eastAsia" w:eastAsia="楷体_GB2312"/>
          <w:b/>
          <w:sz w:val="40"/>
          <w:szCs w:val="22"/>
          <w:lang w:eastAsia="zh-CN"/>
        </w:rPr>
        <w:t>如意紫都业主委员会</w:t>
      </w:r>
    </w:p>
    <w:p w14:paraId="77475809">
      <w:pPr>
        <w:autoSpaceDE w:val="0"/>
        <w:autoSpaceDN w:val="0"/>
        <w:adjustRightInd w:val="0"/>
        <w:jc w:val="center"/>
        <w:rPr>
          <w:rFonts w:eastAsia="楷体_GB2312"/>
          <w:b/>
          <w:sz w:val="40"/>
          <w:szCs w:val="22"/>
        </w:rPr>
      </w:pPr>
    </w:p>
    <w:p w14:paraId="1D0B227F">
      <w:pPr>
        <w:autoSpaceDE w:val="0"/>
        <w:autoSpaceDN w:val="0"/>
        <w:adjustRightInd w:val="0"/>
        <w:jc w:val="center"/>
        <w:rPr>
          <w:rFonts w:eastAsia="楷体_GB2312"/>
          <w:b/>
          <w:sz w:val="44"/>
        </w:rPr>
      </w:pPr>
      <w:r>
        <w:rPr>
          <w:rFonts w:hint="eastAsia" w:eastAsia="楷体_GB2312"/>
          <w:b/>
          <w:sz w:val="40"/>
          <w:szCs w:val="22"/>
        </w:rPr>
        <w:t>二○二</w:t>
      </w:r>
      <w:r>
        <w:rPr>
          <w:rFonts w:hint="eastAsia" w:eastAsia="楷体_GB2312"/>
          <w:b/>
          <w:sz w:val="40"/>
          <w:szCs w:val="22"/>
          <w:lang w:val="en-US" w:eastAsia="zh-CN"/>
        </w:rPr>
        <w:t>六</w:t>
      </w:r>
      <w:r>
        <w:rPr>
          <w:rFonts w:hint="eastAsia" w:eastAsia="楷体_GB2312"/>
          <w:b/>
          <w:sz w:val="40"/>
          <w:szCs w:val="22"/>
        </w:rPr>
        <w:t>年</w:t>
      </w:r>
      <w:r>
        <w:rPr>
          <w:rFonts w:hint="eastAsia" w:eastAsia="楷体_GB2312"/>
          <w:b/>
          <w:sz w:val="40"/>
          <w:szCs w:val="22"/>
          <w:lang w:val="en-US" w:eastAsia="zh-CN"/>
        </w:rPr>
        <w:t>八</w:t>
      </w:r>
      <w:r>
        <w:rPr>
          <w:rFonts w:hint="eastAsia" w:eastAsia="楷体_GB2312"/>
          <w:b/>
          <w:sz w:val="40"/>
          <w:szCs w:val="22"/>
        </w:rPr>
        <w:t>月</w:t>
      </w:r>
      <w:r>
        <w:rPr>
          <w:rFonts w:hint="eastAsia" w:eastAsia="楷体_GB2312"/>
          <w:b/>
          <w:sz w:val="44"/>
        </w:rPr>
        <w:t xml:space="preserve"> </w:t>
      </w:r>
    </w:p>
    <w:p w14:paraId="27906604">
      <w:pPr>
        <w:autoSpaceDE w:val="0"/>
        <w:autoSpaceDN w:val="0"/>
        <w:adjustRightInd w:val="0"/>
        <w:spacing w:line="360" w:lineRule="auto"/>
        <w:outlineLvl w:val="0"/>
        <w:rPr>
          <w:rFonts w:ascii="楷体_GB2312" w:eastAsia="楷体_GB2312"/>
          <w:b/>
          <w:bCs/>
          <w:sz w:val="44"/>
          <w:szCs w:val="44"/>
          <w:lang w:val="zh-CN"/>
        </w:rPr>
      </w:pPr>
    </w:p>
    <w:p w14:paraId="3B6F5A9B">
      <w:pPr>
        <w:autoSpaceDE w:val="0"/>
        <w:autoSpaceDN w:val="0"/>
        <w:adjustRightInd w:val="0"/>
        <w:spacing w:line="360" w:lineRule="auto"/>
        <w:jc w:val="center"/>
        <w:outlineLvl w:val="0"/>
        <w:rPr>
          <w:rFonts w:ascii="楷体_GB2312" w:eastAsia="楷体_GB2312"/>
          <w:b/>
          <w:bCs/>
          <w:sz w:val="44"/>
          <w:szCs w:val="44"/>
          <w:lang w:val="zh-CN"/>
        </w:rPr>
      </w:pPr>
      <w:r>
        <w:rPr>
          <w:rFonts w:hint="eastAsia" w:ascii="楷体_GB2312" w:eastAsia="楷体_GB2312"/>
          <w:b/>
          <w:bCs/>
          <w:sz w:val="44"/>
          <w:szCs w:val="44"/>
          <w:lang w:val="zh-CN"/>
        </w:rPr>
        <w:t>目   录</w:t>
      </w:r>
    </w:p>
    <w:p w14:paraId="383AA68B">
      <w:pPr>
        <w:autoSpaceDE w:val="0"/>
        <w:autoSpaceDN w:val="0"/>
        <w:adjustRightInd w:val="0"/>
        <w:spacing w:line="480" w:lineRule="auto"/>
        <w:ind w:firstLine="556"/>
        <w:rPr>
          <w:rFonts w:ascii="楷体_GB2312" w:eastAsia="楷体_GB2312"/>
          <w:b/>
          <w:bCs/>
          <w:sz w:val="32"/>
          <w:szCs w:val="32"/>
        </w:rPr>
      </w:pPr>
    </w:p>
    <w:p w14:paraId="52835379">
      <w:pPr>
        <w:autoSpaceDE w:val="0"/>
        <w:autoSpaceDN w:val="0"/>
        <w:adjustRightInd w:val="0"/>
        <w:spacing w:line="480" w:lineRule="auto"/>
        <w:rPr>
          <w:rFonts w:ascii="楷体_GB2312" w:eastAsia="楷体_GB2312"/>
          <w:b/>
          <w:sz w:val="32"/>
          <w:szCs w:val="32"/>
          <w:lang w:val="zh-CN"/>
        </w:rPr>
      </w:pPr>
      <w:r>
        <w:rPr>
          <w:rFonts w:hint="eastAsia" w:ascii="楷体_GB2312" w:eastAsia="楷体_GB2312"/>
          <w:b/>
          <w:bCs/>
          <w:sz w:val="32"/>
          <w:szCs w:val="32"/>
        </w:rPr>
        <w:t>第一部分  竞争性磋商</w:t>
      </w:r>
      <w:r>
        <w:rPr>
          <w:rFonts w:hint="eastAsia" w:ascii="楷体_GB2312" w:eastAsia="楷体_GB2312"/>
          <w:b/>
          <w:sz w:val="32"/>
          <w:szCs w:val="32"/>
          <w:lang w:val="zh-CN"/>
        </w:rPr>
        <w:t>公告</w:t>
      </w:r>
    </w:p>
    <w:p w14:paraId="593ECF59">
      <w:pPr>
        <w:autoSpaceDE w:val="0"/>
        <w:autoSpaceDN w:val="0"/>
        <w:adjustRightInd w:val="0"/>
        <w:spacing w:line="480" w:lineRule="auto"/>
        <w:rPr>
          <w:rFonts w:ascii="楷体_GB2312" w:eastAsia="楷体_GB2312"/>
          <w:b/>
          <w:sz w:val="32"/>
          <w:szCs w:val="32"/>
          <w:lang w:val="zh-CN"/>
        </w:rPr>
      </w:pPr>
      <w:r>
        <w:rPr>
          <w:rFonts w:hint="eastAsia" w:ascii="楷体_GB2312" w:eastAsia="楷体_GB2312"/>
          <w:b/>
          <w:bCs/>
          <w:sz w:val="32"/>
          <w:szCs w:val="32"/>
        </w:rPr>
        <w:t>第二部分  磋商</w:t>
      </w:r>
      <w:r>
        <w:rPr>
          <w:rFonts w:hint="eastAsia" w:ascii="楷体_GB2312" w:eastAsia="楷体_GB2312"/>
          <w:b/>
          <w:sz w:val="32"/>
          <w:szCs w:val="32"/>
          <w:lang w:val="zh-CN"/>
        </w:rPr>
        <w:t>须知</w:t>
      </w:r>
    </w:p>
    <w:p w14:paraId="2C615FFA">
      <w:pPr>
        <w:autoSpaceDE w:val="0"/>
        <w:autoSpaceDN w:val="0"/>
        <w:adjustRightInd w:val="0"/>
        <w:spacing w:line="480" w:lineRule="auto"/>
        <w:rPr>
          <w:rFonts w:ascii="楷体_GB2312" w:eastAsia="楷体_GB2312"/>
          <w:b/>
          <w:sz w:val="32"/>
          <w:szCs w:val="32"/>
          <w:lang w:val="zh-CN"/>
        </w:rPr>
      </w:pPr>
      <w:r>
        <w:rPr>
          <w:rFonts w:hint="eastAsia" w:ascii="楷体_GB2312" w:eastAsia="楷体_GB2312"/>
          <w:b/>
          <w:bCs/>
          <w:sz w:val="32"/>
          <w:szCs w:val="32"/>
        </w:rPr>
        <w:t xml:space="preserve">第三部分  </w:t>
      </w:r>
      <w:r>
        <w:rPr>
          <w:rFonts w:hint="eastAsia" w:ascii="楷体_GB2312" w:eastAsia="楷体_GB2312"/>
          <w:b/>
          <w:sz w:val="32"/>
          <w:szCs w:val="32"/>
          <w:lang w:val="zh-CN"/>
        </w:rPr>
        <w:t>项目需求</w:t>
      </w:r>
    </w:p>
    <w:p w14:paraId="4EEDA52A">
      <w:pPr>
        <w:autoSpaceDE w:val="0"/>
        <w:autoSpaceDN w:val="0"/>
        <w:adjustRightInd w:val="0"/>
        <w:spacing w:line="480" w:lineRule="auto"/>
        <w:rPr>
          <w:rFonts w:ascii="楷体_GB2312" w:eastAsia="楷体_GB2312"/>
          <w:b/>
          <w:sz w:val="32"/>
          <w:szCs w:val="32"/>
          <w:lang w:val="zh-CN"/>
        </w:rPr>
      </w:pPr>
      <w:r>
        <w:rPr>
          <w:rFonts w:hint="eastAsia" w:ascii="楷体_GB2312" w:eastAsia="楷体_GB2312"/>
          <w:b/>
          <w:bCs/>
          <w:sz w:val="32"/>
          <w:szCs w:val="32"/>
        </w:rPr>
        <w:t>第四部分  磋商</w:t>
      </w:r>
      <w:r>
        <w:rPr>
          <w:rFonts w:hint="eastAsia" w:ascii="楷体_GB2312" w:eastAsia="楷体_GB2312"/>
          <w:b/>
          <w:sz w:val="32"/>
          <w:szCs w:val="32"/>
          <w:lang w:val="zh-CN"/>
        </w:rPr>
        <w:t>程序和内容</w:t>
      </w:r>
    </w:p>
    <w:p w14:paraId="2178E5AA">
      <w:pPr>
        <w:autoSpaceDE w:val="0"/>
        <w:autoSpaceDN w:val="0"/>
        <w:adjustRightInd w:val="0"/>
        <w:spacing w:line="480" w:lineRule="auto"/>
        <w:rPr>
          <w:rFonts w:ascii="楷体_GB2312" w:eastAsia="楷体_GB2312"/>
          <w:b/>
          <w:bCs/>
          <w:sz w:val="32"/>
          <w:szCs w:val="32"/>
        </w:rPr>
      </w:pPr>
      <w:r>
        <w:rPr>
          <w:rFonts w:hint="eastAsia" w:ascii="楷体_GB2312" w:eastAsia="楷体_GB2312"/>
          <w:b/>
          <w:bCs/>
          <w:sz w:val="32"/>
          <w:szCs w:val="32"/>
        </w:rPr>
        <w:t>第五部分  合同签订与验收付款</w:t>
      </w:r>
    </w:p>
    <w:p w14:paraId="12808E77">
      <w:pPr>
        <w:autoSpaceDE w:val="0"/>
        <w:autoSpaceDN w:val="0"/>
        <w:adjustRightInd w:val="0"/>
        <w:spacing w:line="480" w:lineRule="auto"/>
        <w:rPr>
          <w:rFonts w:ascii="楷体_GB2312" w:eastAsia="楷体_GB2312"/>
          <w:b/>
          <w:bCs/>
          <w:sz w:val="32"/>
          <w:szCs w:val="32"/>
        </w:rPr>
      </w:pPr>
      <w:r>
        <w:rPr>
          <w:rFonts w:hint="eastAsia" w:ascii="楷体_GB2312" w:eastAsia="楷体_GB2312"/>
          <w:b/>
          <w:bCs/>
          <w:sz w:val="32"/>
          <w:szCs w:val="32"/>
        </w:rPr>
        <w:t>第六部分  质疑提出和处理</w:t>
      </w:r>
    </w:p>
    <w:p w14:paraId="64652CE9">
      <w:pPr>
        <w:autoSpaceDE w:val="0"/>
        <w:autoSpaceDN w:val="0"/>
        <w:adjustRightInd w:val="0"/>
        <w:spacing w:line="480" w:lineRule="auto"/>
        <w:rPr>
          <w:rFonts w:ascii="楷体_GB2312" w:eastAsia="楷体_GB2312"/>
          <w:b/>
          <w:bCs/>
          <w:sz w:val="32"/>
          <w:szCs w:val="32"/>
        </w:rPr>
      </w:pPr>
      <w:r>
        <w:rPr>
          <w:rFonts w:hint="eastAsia" w:ascii="楷体_GB2312" w:eastAsia="楷体_GB2312"/>
          <w:b/>
          <w:bCs/>
          <w:sz w:val="32"/>
          <w:szCs w:val="32"/>
        </w:rPr>
        <w:t>第七部分  响应文件组成</w:t>
      </w:r>
    </w:p>
    <w:p w14:paraId="4D71E426">
      <w:pPr>
        <w:autoSpaceDE w:val="0"/>
        <w:autoSpaceDN w:val="0"/>
        <w:adjustRightInd w:val="0"/>
        <w:spacing w:line="540" w:lineRule="exact"/>
        <w:jc w:val="center"/>
        <w:rPr>
          <w:rFonts w:ascii="黑体" w:eastAsia="黑体"/>
          <w:b/>
          <w:bCs/>
          <w:sz w:val="36"/>
          <w:szCs w:val="36"/>
          <w:lang w:val="zh-CN"/>
        </w:rPr>
      </w:pPr>
    </w:p>
    <w:p w14:paraId="4CA9BB70">
      <w:pPr>
        <w:autoSpaceDE w:val="0"/>
        <w:autoSpaceDN w:val="0"/>
        <w:adjustRightInd w:val="0"/>
        <w:spacing w:line="540" w:lineRule="exact"/>
        <w:rPr>
          <w:rFonts w:ascii="黑体" w:eastAsia="黑体"/>
          <w:b/>
          <w:bCs/>
          <w:sz w:val="36"/>
          <w:szCs w:val="36"/>
          <w:lang w:val="zh-CN"/>
        </w:rPr>
      </w:pPr>
    </w:p>
    <w:p w14:paraId="2D437629">
      <w:pPr>
        <w:autoSpaceDE w:val="0"/>
        <w:autoSpaceDN w:val="0"/>
        <w:adjustRightInd w:val="0"/>
        <w:spacing w:line="540" w:lineRule="exact"/>
        <w:jc w:val="center"/>
        <w:rPr>
          <w:rFonts w:ascii="黑体" w:eastAsia="黑体"/>
          <w:b/>
          <w:bCs/>
          <w:sz w:val="36"/>
          <w:szCs w:val="36"/>
          <w:lang w:val="zh-CN"/>
        </w:rPr>
      </w:pPr>
    </w:p>
    <w:p w14:paraId="1610B5E0">
      <w:pPr>
        <w:autoSpaceDE w:val="0"/>
        <w:autoSpaceDN w:val="0"/>
        <w:adjustRightInd w:val="0"/>
        <w:spacing w:line="540" w:lineRule="exact"/>
        <w:jc w:val="center"/>
        <w:rPr>
          <w:rFonts w:ascii="黑体" w:eastAsia="黑体"/>
          <w:b/>
          <w:bCs/>
          <w:sz w:val="36"/>
          <w:szCs w:val="36"/>
          <w:lang w:val="zh-CN"/>
        </w:rPr>
      </w:pPr>
    </w:p>
    <w:p w14:paraId="07A08496">
      <w:pPr>
        <w:pStyle w:val="11"/>
        <w:rPr>
          <w:lang w:val="zh-CN"/>
        </w:rPr>
      </w:pPr>
    </w:p>
    <w:p w14:paraId="133DB505">
      <w:pPr>
        <w:pStyle w:val="11"/>
        <w:rPr>
          <w:lang w:val="zh-CN"/>
        </w:rPr>
      </w:pPr>
    </w:p>
    <w:p w14:paraId="5507153B">
      <w:pPr>
        <w:pStyle w:val="11"/>
        <w:rPr>
          <w:lang w:val="zh-CN"/>
        </w:rPr>
      </w:pPr>
    </w:p>
    <w:p w14:paraId="26537FB5">
      <w:pPr>
        <w:pStyle w:val="11"/>
        <w:rPr>
          <w:lang w:val="zh-CN"/>
        </w:rPr>
      </w:pPr>
    </w:p>
    <w:p w14:paraId="7E9F821D">
      <w:pPr>
        <w:pStyle w:val="11"/>
        <w:rPr>
          <w:lang w:val="zh-CN"/>
        </w:rPr>
      </w:pPr>
    </w:p>
    <w:p w14:paraId="53A04B15">
      <w:pPr>
        <w:rPr>
          <w:lang w:val="zh-CN"/>
        </w:rPr>
      </w:pPr>
    </w:p>
    <w:p w14:paraId="2905B433">
      <w:pPr>
        <w:pStyle w:val="6"/>
        <w:rPr>
          <w:lang w:val="zh-CN"/>
        </w:rPr>
      </w:pPr>
    </w:p>
    <w:p w14:paraId="3DC96657">
      <w:pPr>
        <w:rPr>
          <w:lang w:val="zh-CN"/>
        </w:rPr>
      </w:pPr>
    </w:p>
    <w:p w14:paraId="0A44C425">
      <w:pPr>
        <w:pStyle w:val="11"/>
        <w:rPr>
          <w:lang w:val="zh-CN"/>
        </w:rPr>
      </w:pPr>
    </w:p>
    <w:p w14:paraId="5F7C5C7A">
      <w:pPr>
        <w:pStyle w:val="11"/>
        <w:rPr>
          <w:lang w:val="zh-CN"/>
        </w:rPr>
      </w:pPr>
    </w:p>
    <w:p w14:paraId="215A106D">
      <w:pPr>
        <w:pStyle w:val="11"/>
        <w:rPr>
          <w:lang w:val="zh-CN"/>
        </w:rPr>
      </w:pPr>
    </w:p>
    <w:p w14:paraId="62A72E2A">
      <w:pPr>
        <w:pStyle w:val="11"/>
        <w:rPr>
          <w:lang w:val="zh-CN"/>
        </w:rPr>
      </w:pPr>
    </w:p>
    <w:p w14:paraId="40E82BC0">
      <w:pPr>
        <w:numPr>
          <w:ilvl w:val="0"/>
          <w:numId w:val="2"/>
        </w:numPr>
        <w:autoSpaceDE w:val="0"/>
        <w:autoSpaceDN w:val="0"/>
        <w:adjustRightInd w:val="0"/>
        <w:snapToGrid w:val="0"/>
        <w:spacing w:line="360" w:lineRule="auto"/>
        <w:jc w:val="center"/>
        <w:outlineLvl w:val="0"/>
        <w:rPr>
          <w:lang w:val="zh-CN"/>
        </w:rPr>
      </w:pPr>
      <w:bookmarkStart w:id="0" w:name="OLE_LINK3"/>
      <w:bookmarkStart w:id="1" w:name="OLE_LINK4"/>
      <w:bookmarkStart w:id="2" w:name="OLE_LINK2"/>
      <w:bookmarkStart w:id="3" w:name="OLE_LINK1"/>
      <w:bookmarkStart w:id="4" w:name="OLE_LINK6"/>
      <w:bookmarkStart w:id="5" w:name="OLE_LINK5"/>
      <w:r>
        <w:rPr>
          <w:rFonts w:hint="eastAsia" w:ascii="仿宋" w:hAnsi="仿宋" w:eastAsia="仿宋"/>
          <w:b/>
          <w:bCs/>
          <w:sz w:val="36"/>
          <w:szCs w:val="36"/>
          <w:lang w:val="zh-CN"/>
        </w:rPr>
        <w:t>竞争性磋商公告</w:t>
      </w:r>
    </w:p>
    <w:p w14:paraId="72DE0477">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项目概况：</w:t>
      </w:r>
    </w:p>
    <w:p w14:paraId="3ECB1FB5">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u w:val="single"/>
          <w:lang w:eastAsia="zh-CN"/>
        </w:rPr>
        <w:t>海安市如意紫都高空抛物监控项目</w:t>
      </w:r>
      <w:r>
        <w:rPr>
          <w:rFonts w:hint="eastAsia" w:ascii="仿宋" w:hAnsi="仿宋" w:eastAsia="仿宋"/>
          <w:sz w:val="28"/>
          <w:szCs w:val="28"/>
        </w:rPr>
        <w:t>的潜在供应商应在</w:t>
      </w:r>
      <w:r>
        <w:rPr>
          <w:rFonts w:hint="eastAsia" w:ascii="仿宋" w:hAnsi="仿宋" w:eastAsia="仿宋"/>
          <w:sz w:val="28"/>
          <w:szCs w:val="28"/>
          <w:u w:val="single"/>
          <w:lang w:val="en-US" w:eastAsia="zh-CN"/>
        </w:rPr>
        <w:t>国咨项目管理有限公司官网</w:t>
      </w:r>
      <w:r>
        <w:rPr>
          <w:rFonts w:hint="eastAsia" w:ascii="仿宋" w:hAnsi="仿宋" w:eastAsia="仿宋"/>
          <w:sz w:val="28"/>
          <w:szCs w:val="28"/>
        </w:rPr>
        <w:t>获取采购文件，并于</w:t>
      </w:r>
      <w:r>
        <w:rPr>
          <w:rFonts w:hint="eastAsia" w:ascii="仿宋" w:hAnsi="仿宋" w:eastAsia="仿宋"/>
          <w:sz w:val="28"/>
          <w:szCs w:val="28"/>
          <w:u w:val="single"/>
        </w:rPr>
        <w:t>202</w:t>
      </w:r>
      <w:r>
        <w:rPr>
          <w:rFonts w:hint="eastAsia" w:ascii="仿宋" w:hAnsi="仿宋" w:eastAsia="仿宋"/>
          <w:sz w:val="28"/>
          <w:szCs w:val="28"/>
          <w:u w:val="single"/>
          <w:lang w:val="en-US" w:eastAsia="zh-CN"/>
        </w:rPr>
        <w:t>6</w:t>
      </w:r>
      <w:r>
        <w:rPr>
          <w:rFonts w:hint="eastAsia" w:ascii="仿宋" w:hAnsi="仿宋" w:eastAsia="仿宋"/>
          <w:bCs/>
          <w:sz w:val="28"/>
          <w:szCs w:val="28"/>
        </w:rPr>
        <w:t>年</w:t>
      </w:r>
      <w:r>
        <w:rPr>
          <w:rFonts w:hint="eastAsia" w:ascii="仿宋" w:hAnsi="仿宋" w:eastAsia="仿宋"/>
          <w:bCs/>
          <w:sz w:val="28"/>
          <w:szCs w:val="28"/>
          <w:u w:val="single"/>
          <w:lang w:val="en-US" w:eastAsia="zh-CN"/>
        </w:rPr>
        <w:t>08</w:t>
      </w:r>
      <w:r>
        <w:rPr>
          <w:rFonts w:hint="eastAsia" w:ascii="仿宋" w:hAnsi="仿宋" w:eastAsia="仿宋"/>
          <w:bCs/>
          <w:sz w:val="28"/>
          <w:szCs w:val="28"/>
        </w:rPr>
        <w:t>月</w:t>
      </w:r>
      <w:r>
        <w:rPr>
          <w:rFonts w:hint="eastAsia" w:ascii="仿宋" w:hAnsi="仿宋" w:eastAsia="仿宋"/>
          <w:bCs/>
          <w:sz w:val="28"/>
          <w:szCs w:val="28"/>
          <w:u w:val="single"/>
          <w:lang w:val="en-US" w:eastAsia="zh-CN"/>
        </w:rPr>
        <w:t>11</w:t>
      </w:r>
      <w:r>
        <w:rPr>
          <w:rFonts w:hint="eastAsia" w:ascii="仿宋" w:hAnsi="仿宋" w:eastAsia="仿宋"/>
          <w:bCs/>
          <w:sz w:val="28"/>
          <w:szCs w:val="28"/>
        </w:rPr>
        <w:t>日</w:t>
      </w:r>
      <w:r>
        <w:rPr>
          <w:rFonts w:hint="eastAsia" w:ascii="仿宋" w:hAnsi="仿宋" w:eastAsia="仿宋"/>
          <w:bCs/>
          <w:sz w:val="28"/>
          <w:szCs w:val="28"/>
          <w:u w:val="single"/>
          <w:lang w:val="en-US" w:eastAsia="zh-CN"/>
        </w:rPr>
        <w:t>09</w:t>
      </w:r>
      <w:r>
        <w:rPr>
          <w:rFonts w:hint="eastAsia" w:ascii="仿宋" w:hAnsi="仿宋" w:eastAsia="仿宋"/>
          <w:bCs/>
          <w:sz w:val="28"/>
          <w:szCs w:val="28"/>
        </w:rPr>
        <w:t>时</w:t>
      </w:r>
      <w:r>
        <w:rPr>
          <w:rFonts w:hint="eastAsia" w:ascii="仿宋" w:hAnsi="仿宋" w:eastAsia="仿宋"/>
          <w:bCs/>
          <w:sz w:val="28"/>
          <w:szCs w:val="28"/>
          <w:u w:val="single"/>
          <w:lang w:val="en-US" w:eastAsia="zh-CN"/>
        </w:rPr>
        <w:t>00</w:t>
      </w:r>
      <w:r>
        <w:rPr>
          <w:rFonts w:hint="eastAsia" w:ascii="仿宋" w:hAnsi="仿宋" w:eastAsia="仿宋"/>
          <w:bCs/>
          <w:sz w:val="28"/>
          <w:szCs w:val="28"/>
        </w:rPr>
        <w:t>分（北京时间）前提交响应文件</w:t>
      </w:r>
      <w:r>
        <w:rPr>
          <w:rFonts w:hint="eastAsia" w:ascii="仿宋" w:hAnsi="仿宋" w:eastAsia="仿宋"/>
          <w:sz w:val="28"/>
          <w:szCs w:val="28"/>
        </w:rPr>
        <w:t>。</w:t>
      </w:r>
    </w:p>
    <w:p w14:paraId="47C9141D">
      <w:pPr>
        <w:numPr>
          <w:ilvl w:val="0"/>
          <w:numId w:val="3"/>
        </w:numPr>
        <w:snapToGrid w:val="0"/>
        <w:spacing w:line="360" w:lineRule="auto"/>
        <w:contextualSpacing/>
        <w:rPr>
          <w:rFonts w:ascii="仿宋" w:hAnsi="仿宋" w:eastAsia="仿宋"/>
          <w:b/>
          <w:sz w:val="28"/>
          <w:szCs w:val="28"/>
        </w:rPr>
      </w:pPr>
      <w:r>
        <w:rPr>
          <w:rFonts w:hint="eastAsia" w:ascii="仿宋" w:hAnsi="仿宋" w:eastAsia="仿宋"/>
          <w:b/>
          <w:sz w:val="28"/>
          <w:szCs w:val="28"/>
        </w:rPr>
        <w:t>项目基本情况</w:t>
      </w:r>
    </w:p>
    <w:p w14:paraId="54AA83BE">
      <w:pPr>
        <w:snapToGrid w:val="0"/>
        <w:spacing w:line="360" w:lineRule="auto"/>
        <w:ind w:firstLine="562" w:firstLineChars="200"/>
        <w:contextualSpacing/>
        <w:rPr>
          <w:rFonts w:hint="eastAsia" w:ascii="仿宋" w:hAnsi="仿宋" w:eastAsia="仿宋"/>
          <w:b/>
          <w:sz w:val="28"/>
          <w:szCs w:val="28"/>
          <w:lang w:eastAsia="zh-CN"/>
        </w:rPr>
      </w:pPr>
      <w:r>
        <w:rPr>
          <w:rFonts w:hint="eastAsia" w:ascii="仿宋" w:hAnsi="仿宋" w:eastAsia="仿宋"/>
          <w:b/>
          <w:sz w:val="28"/>
          <w:szCs w:val="28"/>
        </w:rPr>
        <w:t>项目名称：</w:t>
      </w:r>
      <w:r>
        <w:rPr>
          <w:rFonts w:hint="eastAsia" w:ascii="仿宋" w:hAnsi="仿宋" w:eastAsia="仿宋"/>
          <w:b/>
          <w:sz w:val="28"/>
          <w:szCs w:val="28"/>
          <w:lang w:eastAsia="zh-CN"/>
        </w:rPr>
        <w:t>海安市如意紫都高空抛物监控项目</w:t>
      </w:r>
    </w:p>
    <w:p w14:paraId="74E1985E">
      <w:pPr>
        <w:snapToGrid w:val="0"/>
        <w:spacing w:line="360" w:lineRule="auto"/>
        <w:ind w:firstLine="562" w:firstLineChars="200"/>
        <w:contextualSpacing/>
        <w:rPr>
          <w:rFonts w:hint="eastAsia" w:ascii="仿宋" w:hAnsi="仿宋" w:eastAsia="仿宋"/>
          <w:b/>
          <w:sz w:val="28"/>
          <w:szCs w:val="28"/>
          <w:lang w:eastAsia="zh-CN"/>
        </w:rPr>
      </w:pPr>
      <w:r>
        <w:rPr>
          <w:rFonts w:hint="eastAsia" w:ascii="仿宋" w:hAnsi="仿宋" w:eastAsia="仿宋"/>
          <w:b/>
          <w:sz w:val="28"/>
          <w:szCs w:val="28"/>
        </w:rPr>
        <w:t>项目类型：</w:t>
      </w:r>
      <w:r>
        <w:rPr>
          <w:rFonts w:hint="eastAsia" w:ascii="仿宋" w:hAnsi="仿宋" w:eastAsia="仿宋"/>
          <w:b/>
          <w:sz w:val="28"/>
          <w:szCs w:val="28"/>
          <w:lang w:val="en-US" w:eastAsia="zh-CN"/>
        </w:rPr>
        <w:t>货物</w:t>
      </w:r>
    </w:p>
    <w:p w14:paraId="72C75D9D">
      <w:pPr>
        <w:snapToGrid w:val="0"/>
        <w:spacing w:line="360" w:lineRule="auto"/>
        <w:ind w:firstLine="562" w:firstLineChars="200"/>
        <w:contextualSpacing/>
        <w:rPr>
          <w:rFonts w:hint="eastAsia" w:ascii="仿宋" w:hAnsi="仿宋" w:eastAsia="仿宋"/>
          <w:b/>
          <w:sz w:val="28"/>
          <w:szCs w:val="28"/>
          <w:lang w:val="en-US" w:eastAsia="zh-CN"/>
        </w:rPr>
      </w:pPr>
      <w:r>
        <w:rPr>
          <w:rFonts w:hint="eastAsia" w:ascii="仿宋" w:hAnsi="仿宋" w:eastAsia="仿宋"/>
          <w:b/>
          <w:sz w:val="28"/>
          <w:szCs w:val="28"/>
        </w:rPr>
        <w:t>所属行业：</w:t>
      </w:r>
      <w:r>
        <w:rPr>
          <w:rFonts w:hint="eastAsia" w:ascii="仿宋" w:hAnsi="仿宋" w:eastAsia="仿宋"/>
          <w:b/>
          <w:sz w:val="28"/>
          <w:szCs w:val="28"/>
          <w:lang w:val="en-US" w:eastAsia="zh-CN"/>
        </w:rPr>
        <w:t>工业</w:t>
      </w:r>
    </w:p>
    <w:p w14:paraId="3925B674">
      <w:pPr>
        <w:snapToGrid w:val="0"/>
        <w:spacing w:line="360" w:lineRule="auto"/>
        <w:ind w:firstLine="562" w:firstLineChars="200"/>
        <w:contextualSpacing/>
        <w:rPr>
          <w:rFonts w:ascii="仿宋" w:hAnsi="仿宋" w:eastAsia="仿宋"/>
          <w:b/>
          <w:sz w:val="28"/>
          <w:szCs w:val="28"/>
        </w:rPr>
      </w:pPr>
      <w:r>
        <w:rPr>
          <w:rFonts w:hint="eastAsia" w:ascii="仿宋" w:hAnsi="仿宋" w:eastAsia="仿宋"/>
          <w:b/>
          <w:sz w:val="28"/>
          <w:szCs w:val="28"/>
        </w:rPr>
        <w:t>预算金额：</w:t>
      </w:r>
      <w:r>
        <w:rPr>
          <w:rFonts w:hint="eastAsia" w:ascii="仿宋" w:hAnsi="仿宋" w:eastAsia="仿宋"/>
          <w:b/>
          <w:sz w:val="28"/>
          <w:szCs w:val="28"/>
          <w:lang w:val="en-US" w:eastAsia="zh-CN"/>
        </w:rPr>
        <w:t>63</w:t>
      </w:r>
      <w:r>
        <w:rPr>
          <w:rFonts w:hint="eastAsia" w:ascii="仿宋" w:hAnsi="仿宋" w:eastAsia="仿宋"/>
          <w:b/>
          <w:sz w:val="28"/>
          <w:szCs w:val="28"/>
        </w:rPr>
        <w:t>万元。最高限价：</w:t>
      </w:r>
      <w:r>
        <w:rPr>
          <w:rFonts w:hint="eastAsia" w:ascii="仿宋" w:hAnsi="仿宋" w:eastAsia="仿宋"/>
          <w:b/>
          <w:sz w:val="28"/>
          <w:szCs w:val="28"/>
          <w:lang w:val="en-US" w:eastAsia="zh-CN"/>
        </w:rPr>
        <w:t>63</w:t>
      </w:r>
      <w:r>
        <w:rPr>
          <w:rFonts w:hint="eastAsia" w:ascii="仿宋" w:hAnsi="仿宋" w:eastAsia="仿宋"/>
          <w:b/>
          <w:sz w:val="28"/>
          <w:szCs w:val="28"/>
        </w:rPr>
        <w:t>万元。最终报价超过最高限价的为无效响应文件。</w:t>
      </w:r>
    </w:p>
    <w:p w14:paraId="2B70C015">
      <w:pPr>
        <w:snapToGrid w:val="0"/>
        <w:spacing w:line="360" w:lineRule="auto"/>
        <w:ind w:firstLine="562" w:firstLineChars="200"/>
        <w:contextualSpacing/>
        <w:rPr>
          <w:rFonts w:ascii="仿宋" w:hAnsi="仿宋" w:eastAsia="仿宋"/>
          <w:b/>
          <w:sz w:val="28"/>
          <w:szCs w:val="28"/>
        </w:rPr>
      </w:pPr>
      <w:r>
        <w:rPr>
          <w:rFonts w:hint="eastAsia" w:ascii="仿宋" w:hAnsi="仿宋" w:eastAsia="仿宋"/>
          <w:b/>
          <w:sz w:val="28"/>
          <w:szCs w:val="28"/>
        </w:rPr>
        <w:t>采购需求：详见磋商文件，供下载，请仔细研究</w:t>
      </w:r>
    </w:p>
    <w:p w14:paraId="1F02D4D7">
      <w:pPr>
        <w:snapToGrid w:val="0"/>
        <w:spacing w:line="360" w:lineRule="auto"/>
        <w:ind w:firstLine="562" w:firstLineChars="200"/>
        <w:contextualSpacing/>
        <w:rPr>
          <w:rFonts w:ascii="仿宋" w:hAnsi="仿宋" w:eastAsia="仿宋"/>
          <w:b/>
          <w:sz w:val="28"/>
          <w:szCs w:val="28"/>
        </w:rPr>
      </w:pPr>
      <w:r>
        <w:rPr>
          <w:rFonts w:hint="eastAsia" w:ascii="仿宋" w:hAnsi="仿宋" w:eastAsia="仿宋"/>
          <w:b/>
          <w:sz w:val="28"/>
          <w:szCs w:val="28"/>
        </w:rPr>
        <w:t>合同履行期限：详见磋商文件</w:t>
      </w:r>
    </w:p>
    <w:p w14:paraId="34EF1DBC">
      <w:pPr>
        <w:snapToGrid w:val="0"/>
        <w:spacing w:line="360" w:lineRule="auto"/>
        <w:ind w:firstLine="562" w:firstLineChars="200"/>
        <w:contextualSpacing/>
        <w:rPr>
          <w:rFonts w:ascii="仿宋" w:hAnsi="仿宋" w:eastAsia="仿宋"/>
          <w:b/>
          <w:sz w:val="28"/>
          <w:szCs w:val="28"/>
        </w:rPr>
      </w:pPr>
      <w:r>
        <w:rPr>
          <w:rFonts w:hint="eastAsia" w:ascii="仿宋" w:hAnsi="仿宋" w:eastAsia="仿宋"/>
          <w:b/>
          <w:sz w:val="28"/>
          <w:szCs w:val="28"/>
        </w:rPr>
        <w:t>本项目不接受联合体投标。</w:t>
      </w:r>
    </w:p>
    <w:p w14:paraId="5A51FF4D">
      <w:pPr>
        <w:snapToGrid w:val="0"/>
        <w:spacing w:line="360" w:lineRule="auto"/>
        <w:ind w:firstLine="562" w:firstLineChars="200"/>
        <w:contextualSpacing/>
        <w:rPr>
          <w:rFonts w:ascii="仿宋" w:hAnsi="仿宋" w:eastAsia="仿宋"/>
          <w:b/>
          <w:sz w:val="28"/>
          <w:szCs w:val="28"/>
        </w:rPr>
      </w:pPr>
      <w:r>
        <w:rPr>
          <w:rFonts w:hint="eastAsia" w:ascii="仿宋" w:hAnsi="仿宋" w:eastAsia="仿宋"/>
          <w:b/>
          <w:sz w:val="28"/>
          <w:szCs w:val="28"/>
        </w:rPr>
        <w:t>本项目不接受进口产品参与。</w:t>
      </w:r>
    </w:p>
    <w:bookmarkEnd w:id="0"/>
    <w:bookmarkEnd w:id="1"/>
    <w:bookmarkEnd w:id="2"/>
    <w:p w14:paraId="19F49F75">
      <w:pPr>
        <w:snapToGrid w:val="0"/>
        <w:spacing w:line="360" w:lineRule="auto"/>
        <w:ind w:firstLine="562" w:firstLineChars="200"/>
        <w:contextualSpacing/>
        <w:rPr>
          <w:rFonts w:ascii="仿宋" w:hAnsi="仿宋" w:eastAsia="仿宋"/>
          <w:b/>
          <w:bCs/>
          <w:sz w:val="28"/>
          <w:szCs w:val="28"/>
        </w:rPr>
      </w:pPr>
      <w:bookmarkStart w:id="6" w:name="_Toc35393630"/>
      <w:bookmarkStart w:id="7" w:name="_Toc35393799"/>
      <w:bookmarkStart w:id="8" w:name="_Toc28359090"/>
      <w:bookmarkStart w:id="9" w:name="_Toc28359013"/>
      <w:r>
        <w:rPr>
          <w:rFonts w:hint="eastAsia" w:ascii="仿宋" w:hAnsi="仿宋" w:eastAsia="仿宋"/>
          <w:b/>
          <w:bCs/>
          <w:sz w:val="28"/>
          <w:szCs w:val="28"/>
        </w:rPr>
        <w:t>二、供应商的资格要求：</w:t>
      </w:r>
      <w:bookmarkEnd w:id="6"/>
      <w:bookmarkEnd w:id="7"/>
      <w:bookmarkEnd w:id="8"/>
      <w:bookmarkEnd w:id="9"/>
    </w:p>
    <w:p w14:paraId="2F086CC0">
      <w:pPr>
        <w:spacing w:line="360" w:lineRule="auto"/>
        <w:ind w:firstLine="560" w:firstLineChars="200"/>
        <w:rPr>
          <w:rFonts w:ascii="仿宋" w:hAnsi="仿宋" w:eastAsia="仿宋"/>
          <w:sz w:val="28"/>
          <w:szCs w:val="28"/>
        </w:rPr>
      </w:pPr>
      <w:r>
        <w:rPr>
          <w:rFonts w:hint="eastAsia" w:ascii="仿宋" w:hAnsi="仿宋" w:eastAsia="仿宋"/>
          <w:sz w:val="28"/>
          <w:szCs w:val="28"/>
        </w:rPr>
        <w:t>（一）满足《中华人民共和国政府采购法》第二十二条规定；</w:t>
      </w:r>
    </w:p>
    <w:p w14:paraId="5A423D6D">
      <w:pPr>
        <w:snapToGrid w:val="0"/>
        <w:spacing w:line="360" w:lineRule="auto"/>
        <w:ind w:firstLine="560" w:firstLineChars="200"/>
        <w:contextualSpacing/>
        <w:rPr>
          <w:rFonts w:ascii="仿宋" w:hAnsi="仿宋" w:eastAsia="仿宋"/>
          <w:sz w:val="28"/>
          <w:szCs w:val="28"/>
        </w:rPr>
      </w:pPr>
      <w:r>
        <w:rPr>
          <w:rFonts w:hint="eastAsia" w:ascii="仿宋" w:hAnsi="仿宋" w:eastAsia="仿宋"/>
          <w:sz w:val="28"/>
          <w:szCs w:val="28"/>
        </w:rPr>
        <w:t>1)</w:t>
      </w:r>
      <w:r>
        <w:rPr>
          <w:rFonts w:ascii="仿宋" w:hAnsi="仿宋" w:eastAsia="仿宋"/>
          <w:sz w:val="28"/>
          <w:szCs w:val="28"/>
        </w:rPr>
        <w:t>法人或者其他组织的营业执照等证明文件，自然人的身份证明</w:t>
      </w:r>
      <w:r>
        <w:rPr>
          <w:rFonts w:hint="eastAsia" w:ascii="仿宋" w:hAnsi="仿宋" w:eastAsia="仿宋"/>
          <w:sz w:val="28"/>
          <w:szCs w:val="28"/>
        </w:rPr>
        <w:t>（提供复印件）</w:t>
      </w:r>
      <w:r>
        <w:rPr>
          <w:rFonts w:ascii="仿宋" w:hAnsi="仿宋" w:eastAsia="仿宋"/>
          <w:sz w:val="28"/>
          <w:szCs w:val="28"/>
        </w:rPr>
        <w:t>；</w:t>
      </w:r>
    </w:p>
    <w:p w14:paraId="74DE60B7">
      <w:pPr>
        <w:snapToGrid w:val="0"/>
        <w:spacing w:line="360" w:lineRule="auto"/>
        <w:ind w:firstLine="560" w:firstLineChars="200"/>
        <w:contextualSpacing/>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w:t>
      </w:r>
      <w:r>
        <w:rPr>
          <w:rFonts w:ascii="仿宋" w:hAnsi="仿宋" w:eastAsia="仿宋"/>
          <w:sz w:val="28"/>
          <w:szCs w:val="28"/>
        </w:rPr>
        <w:t>上一年度的财务状况报告（</w:t>
      </w:r>
      <w:r>
        <w:rPr>
          <w:rFonts w:hint="eastAsia" w:ascii="仿宋" w:hAnsi="仿宋" w:eastAsia="仿宋" w:cs="宋体"/>
          <w:spacing w:val="7"/>
          <w:kern w:val="0"/>
          <w:sz w:val="28"/>
          <w:szCs w:val="22"/>
        </w:rPr>
        <w:t>提供参加本次开标前的会计报表，必须含资产负债表、利润表等证明材料，成立不满一年不需提供</w:t>
      </w:r>
      <w:r>
        <w:rPr>
          <w:rFonts w:ascii="仿宋" w:hAnsi="仿宋" w:eastAsia="仿宋"/>
          <w:sz w:val="28"/>
          <w:szCs w:val="28"/>
        </w:rPr>
        <w:t>）；</w:t>
      </w:r>
    </w:p>
    <w:p w14:paraId="53943D32">
      <w:pPr>
        <w:snapToGrid w:val="0"/>
        <w:spacing w:line="360" w:lineRule="auto"/>
        <w:ind w:firstLine="560" w:firstLineChars="200"/>
        <w:contextualSpacing/>
        <w:rPr>
          <w:rFonts w:ascii="仿宋" w:hAnsi="仿宋" w:eastAsia="仿宋"/>
          <w:sz w:val="28"/>
          <w:szCs w:val="28"/>
        </w:rPr>
      </w:pPr>
      <w:r>
        <w:rPr>
          <w:rFonts w:hint="eastAsia" w:ascii="仿宋" w:hAnsi="仿宋" w:eastAsia="仿宋"/>
          <w:sz w:val="28"/>
          <w:szCs w:val="28"/>
        </w:rPr>
        <w:t>3)</w:t>
      </w:r>
      <w:r>
        <w:rPr>
          <w:rFonts w:ascii="仿宋" w:hAnsi="仿宋" w:eastAsia="仿宋"/>
          <w:sz w:val="28"/>
          <w:szCs w:val="28"/>
        </w:rPr>
        <w:t>依法缴纳税收和社会保障资金的相关材料</w:t>
      </w:r>
      <w:r>
        <w:rPr>
          <w:rFonts w:hint="eastAsia" w:ascii="仿宋" w:hAnsi="仿宋" w:eastAsia="仿宋" w:cs="宋体"/>
          <w:spacing w:val="7"/>
          <w:kern w:val="0"/>
          <w:sz w:val="28"/>
          <w:szCs w:val="22"/>
        </w:rPr>
        <w:t>（提供依法缴纳税收和基本养老保险等相关材料，应由税务、社保或银行部门出具。供应商依法享受缓缴、免缴税收、社会保障资金的提供证明材料）</w:t>
      </w:r>
      <w:r>
        <w:rPr>
          <w:rFonts w:ascii="仿宋" w:hAnsi="仿宋" w:eastAsia="仿宋"/>
          <w:sz w:val="28"/>
          <w:szCs w:val="28"/>
        </w:rPr>
        <w:t>；</w:t>
      </w:r>
    </w:p>
    <w:p w14:paraId="5226DF66">
      <w:pPr>
        <w:snapToGrid w:val="0"/>
        <w:spacing w:line="360" w:lineRule="auto"/>
        <w:ind w:firstLine="560" w:firstLineChars="200"/>
        <w:contextualSpacing/>
        <w:rPr>
          <w:rFonts w:ascii="仿宋" w:hAnsi="仿宋" w:eastAsia="仿宋"/>
          <w:b/>
          <w:sz w:val="28"/>
          <w:szCs w:val="28"/>
          <w:lang w:val="zh-CN"/>
        </w:rPr>
      </w:pPr>
      <w:r>
        <w:rPr>
          <w:rFonts w:ascii="仿宋" w:hAnsi="仿宋" w:eastAsia="仿宋"/>
          <w:sz w:val="28"/>
          <w:szCs w:val="28"/>
        </w:rPr>
        <w:t>4</w:t>
      </w:r>
      <w:r>
        <w:rPr>
          <w:rFonts w:hint="eastAsia" w:ascii="仿宋" w:hAnsi="仿宋" w:eastAsia="仿宋"/>
          <w:sz w:val="28"/>
          <w:szCs w:val="28"/>
        </w:rPr>
        <w:t>)</w:t>
      </w:r>
      <w:r>
        <w:rPr>
          <w:rFonts w:ascii="仿宋" w:hAnsi="仿宋" w:eastAsia="仿宋"/>
          <w:sz w:val="28"/>
          <w:szCs w:val="28"/>
        </w:rPr>
        <w:t>具备履行合同所必需的设备和专业技术能力的证明材料</w:t>
      </w:r>
      <w:r>
        <w:rPr>
          <w:rFonts w:hint="eastAsia" w:ascii="仿宋" w:hAnsi="仿宋" w:eastAsia="仿宋"/>
          <w:sz w:val="28"/>
          <w:szCs w:val="28"/>
        </w:rPr>
        <w:t>（提供承诺书，格式见附件</w:t>
      </w:r>
      <w:bookmarkStart w:id="48" w:name="_GoBack"/>
      <w:bookmarkEnd w:id="48"/>
      <w:r>
        <w:rPr>
          <w:rFonts w:hint="eastAsia" w:ascii="仿宋" w:hAnsi="仿宋" w:eastAsia="仿宋"/>
          <w:sz w:val="28"/>
          <w:szCs w:val="28"/>
        </w:rPr>
        <w:t>）</w:t>
      </w:r>
      <w:r>
        <w:rPr>
          <w:rFonts w:ascii="仿宋" w:hAnsi="仿宋" w:eastAsia="仿宋"/>
          <w:sz w:val="28"/>
          <w:szCs w:val="28"/>
        </w:rPr>
        <w:t>；</w:t>
      </w:r>
      <w:r>
        <w:rPr>
          <w:rFonts w:ascii="仿宋" w:hAnsi="仿宋" w:eastAsia="仿宋"/>
          <w:b/>
          <w:sz w:val="28"/>
          <w:szCs w:val="28"/>
          <w:lang w:val="zh-CN"/>
        </w:rPr>
        <w:t xml:space="preserve"> </w:t>
      </w:r>
    </w:p>
    <w:p w14:paraId="3A3026A5">
      <w:pPr>
        <w:snapToGrid w:val="0"/>
        <w:spacing w:line="360" w:lineRule="auto"/>
        <w:ind w:firstLine="560" w:firstLineChars="200"/>
        <w:contextualSpacing/>
        <w:rPr>
          <w:rFonts w:ascii="仿宋" w:hAnsi="仿宋" w:eastAsia="仿宋"/>
          <w:sz w:val="28"/>
          <w:szCs w:val="28"/>
        </w:rPr>
      </w:pPr>
      <w:r>
        <w:rPr>
          <w:rFonts w:ascii="仿宋" w:hAnsi="仿宋" w:eastAsia="仿宋"/>
          <w:sz w:val="28"/>
          <w:szCs w:val="28"/>
        </w:rPr>
        <w:t>5</w:t>
      </w:r>
      <w:r>
        <w:rPr>
          <w:rFonts w:hint="eastAsia" w:ascii="仿宋" w:hAnsi="仿宋" w:eastAsia="仿宋"/>
          <w:sz w:val="28"/>
          <w:szCs w:val="28"/>
        </w:rPr>
        <w:t>)</w:t>
      </w:r>
      <w:r>
        <w:rPr>
          <w:rFonts w:ascii="仿宋" w:hAnsi="仿宋" w:eastAsia="仿宋"/>
          <w:sz w:val="28"/>
          <w:szCs w:val="28"/>
        </w:rPr>
        <w:t>参加政府采购活动前3年内在经营活动中没有重大违法记录的书面声明</w:t>
      </w:r>
      <w:r>
        <w:rPr>
          <w:rFonts w:hint="eastAsia" w:ascii="仿宋" w:hAnsi="仿宋" w:eastAsia="仿宋"/>
          <w:sz w:val="28"/>
          <w:szCs w:val="28"/>
        </w:rPr>
        <w:t>（提供承诺书，格式见附件）。</w:t>
      </w:r>
    </w:p>
    <w:p w14:paraId="31DDF720">
      <w:pPr>
        <w:snapToGrid w:val="0"/>
        <w:spacing w:line="300" w:lineRule="auto"/>
        <w:ind w:firstLine="562" w:firstLineChars="200"/>
        <w:jc w:val="left"/>
        <w:rPr>
          <w:rFonts w:ascii="仿宋" w:hAnsi="仿宋" w:eastAsia="仿宋"/>
          <w:b/>
          <w:bCs/>
          <w:sz w:val="28"/>
          <w:szCs w:val="28"/>
        </w:rPr>
      </w:pPr>
      <w:bookmarkStart w:id="10" w:name="_Toc28359014"/>
      <w:bookmarkStart w:id="11" w:name="_Toc28359091"/>
      <w:r>
        <w:rPr>
          <w:rFonts w:hint="eastAsia" w:ascii="仿宋" w:hAnsi="仿宋" w:eastAsia="仿宋"/>
          <w:b/>
          <w:bCs/>
          <w:sz w:val="28"/>
          <w:szCs w:val="28"/>
        </w:rPr>
        <w:t>（二）本项目的特定资格要求：</w:t>
      </w:r>
    </w:p>
    <w:p w14:paraId="5B355AFB">
      <w:pPr>
        <w:snapToGrid w:val="0"/>
        <w:spacing w:line="300" w:lineRule="auto"/>
        <w:ind w:firstLine="560" w:firstLineChars="200"/>
        <w:jc w:val="left"/>
        <w:rPr>
          <w:rFonts w:ascii="仿宋" w:hAnsi="仿宋" w:eastAsia="仿宋"/>
          <w:sz w:val="28"/>
          <w:szCs w:val="28"/>
        </w:rPr>
      </w:pPr>
      <w:r>
        <w:rPr>
          <w:rFonts w:hint="eastAsia" w:ascii="仿宋" w:hAnsi="仿宋" w:eastAsia="仿宋"/>
          <w:sz w:val="28"/>
          <w:szCs w:val="28"/>
        </w:rPr>
        <w:t>1.</w:t>
      </w:r>
      <w:r>
        <w:rPr>
          <w:rFonts w:hint="eastAsia" w:ascii="仿宋" w:hAnsi="仿宋" w:eastAsia="仿宋"/>
          <w:sz w:val="28"/>
          <w:szCs w:val="28"/>
          <w:lang w:val="en-US" w:eastAsia="zh-CN"/>
        </w:rPr>
        <w:t>具有</w:t>
      </w:r>
      <w:r>
        <w:rPr>
          <w:rFonts w:hint="eastAsia" w:ascii="仿宋" w:hAnsi="仿宋" w:eastAsia="仿宋"/>
          <w:sz w:val="28"/>
          <w:szCs w:val="28"/>
          <w:lang w:eastAsia="zh-CN"/>
        </w:rPr>
        <w:t>电子与智能化工程专业承包贰级及以上资质</w:t>
      </w:r>
      <w:r>
        <w:rPr>
          <w:rFonts w:hint="eastAsia" w:ascii="仿宋" w:hAnsi="仿宋" w:eastAsia="仿宋"/>
          <w:sz w:val="28"/>
          <w:szCs w:val="28"/>
        </w:rPr>
        <w:t>；</w:t>
      </w:r>
    </w:p>
    <w:p w14:paraId="37947C7A">
      <w:pPr>
        <w:spacing w:line="360" w:lineRule="auto"/>
        <w:ind w:firstLine="560" w:firstLineChars="200"/>
        <w:rPr>
          <w:rFonts w:ascii="仿宋" w:hAnsi="仿宋" w:eastAsia="仿宋"/>
          <w:sz w:val="28"/>
          <w:szCs w:val="28"/>
        </w:rPr>
      </w:pPr>
      <w:r>
        <w:rPr>
          <w:rFonts w:hint="eastAsia" w:ascii="仿宋" w:hAnsi="仿宋" w:eastAsia="仿宋"/>
          <w:sz w:val="28"/>
          <w:szCs w:val="28"/>
          <w:lang w:val="en-US" w:eastAsia="zh-CN"/>
        </w:rPr>
        <w:t>2</w:t>
      </w:r>
      <w:r>
        <w:rPr>
          <w:rFonts w:hint="eastAsia" w:ascii="仿宋" w:hAnsi="仿宋" w:eastAsia="仿宋"/>
          <w:sz w:val="28"/>
          <w:szCs w:val="28"/>
        </w:rPr>
        <w:t>.未被“信用中国”网站列入失信被执行人或重大税收违法案件当事人名单或政府采购严重失信行为记录名单。（提供查询结果并加盖公章）</w:t>
      </w:r>
    </w:p>
    <w:p w14:paraId="06D9E889">
      <w:pPr>
        <w:snapToGrid w:val="0"/>
        <w:spacing w:line="300" w:lineRule="auto"/>
        <w:ind w:firstLine="560" w:firstLineChars="200"/>
        <w:jc w:val="left"/>
        <w:rPr>
          <w:rFonts w:ascii="仿宋" w:hAnsi="仿宋" w:eastAsia="仿宋"/>
          <w:sz w:val="28"/>
          <w:szCs w:val="28"/>
        </w:rPr>
      </w:pPr>
      <w:r>
        <w:rPr>
          <w:rFonts w:hint="eastAsia" w:ascii="仿宋" w:hAnsi="仿宋" w:eastAsia="仿宋"/>
          <w:sz w:val="28"/>
          <w:szCs w:val="28"/>
        </w:rPr>
        <w:t>（三）法定代表人为同一个人的两个及两个以上法人，母公司、全资子公司及其控股公司，都不得在同一采购项目中同时参加磋商，一经发现，将视同围标处理；</w:t>
      </w:r>
    </w:p>
    <w:p w14:paraId="665B655D">
      <w:pPr>
        <w:snapToGrid w:val="0"/>
        <w:spacing w:line="300" w:lineRule="auto"/>
        <w:ind w:firstLine="560" w:firstLineChars="200"/>
        <w:jc w:val="left"/>
      </w:pPr>
      <w:r>
        <w:rPr>
          <w:rFonts w:hint="eastAsia" w:ascii="仿宋" w:hAnsi="仿宋" w:eastAsia="仿宋"/>
          <w:sz w:val="28"/>
          <w:szCs w:val="28"/>
        </w:rPr>
        <w:t>（四）落实政府采购政策需满足的资格要求：详见磋商文件。</w:t>
      </w:r>
    </w:p>
    <w:p w14:paraId="01FB9C4B">
      <w:pPr>
        <w:keepNext/>
        <w:keepLines/>
        <w:spacing w:before="260" w:after="260" w:line="360" w:lineRule="auto"/>
        <w:outlineLvl w:val="1"/>
        <w:rPr>
          <w:rFonts w:ascii="仿宋" w:hAnsi="仿宋" w:eastAsia="仿宋"/>
          <w:b/>
          <w:bCs/>
          <w:sz w:val="28"/>
          <w:szCs w:val="28"/>
        </w:rPr>
      </w:pPr>
      <w:bookmarkStart w:id="12" w:name="_Toc35393631"/>
      <w:bookmarkStart w:id="13" w:name="_Toc35393800"/>
      <w:r>
        <w:rPr>
          <w:rFonts w:hint="eastAsia" w:ascii="仿宋" w:hAnsi="仿宋" w:eastAsia="仿宋"/>
          <w:b/>
          <w:bCs/>
          <w:sz w:val="28"/>
          <w:szCs w:val="28"/>
        </w:rPr>
        <w:t>三、获取采购文件</w:t>
      </w:r>
      <w:bookmarkEnd w:id="10"/>
      <w:bookmarkEnd w:id="11"/>
      <w:bookmarkEnd w:id="12"/>
      <w:bookmarkEnd w:id="13"/>
    </w:p>
    <w:p w14:paraId="772861D5">
      <w:pPr>
        <w:spacing w:line="360" w:lineRule="auto"/>
        <w:ind w:firstLine="540"/>
        <w:rPr>
          <w:rFonts w:ascii="仿宋" w:hAnsi="仿宋" w:eastAsia="仿宋"/>
          <w:sz w:val="28"/>
          <w:szCs w:val="28"/>
          <w:u w:val="single"/>
        </w:rPr>
      </w:pPr>
      <w:bookmarkStart w:id="14" w:name="_Toc35393632"/>
      <w:bookmarkStart w:id="15" w:name="_Toc28359015"/>
      <w:bookmarkStart w:id="16" w:name="_Toc35393801"/>
      <w:bookmarkStart w:id="17" w:name="_Toc28359092"/>
      <w:r>
        <w:rPr>
          <w:rFonts w:hint="eastAsia" w:ascii="仿宋" w:hAnsi="仿宋" w:eastAsia="仿宋"/>
          <w:sz w:val="28"/>
          <w:szCs w:val="28"/>
        </w:rPr>
        <w:t>获取时间：</w:t>
      </w:r>
      <w:r>
        <w:rPr>
          <w:rFonts w:hint="eastAsia" w:ascii="仿宋" w:hAnsi="仿宋" w:eastAsia="仿宋"/>
          <w:sz w:val="28"/>
          <w:szCs w:val="28"/>
          <w:u w:val="single"/>
        </w:rPr>
        <w:t>202</w:t>
      </w:r>
      <w:r>
        <w:rPr>
          <w:rFonts w:hint="eastAsia" w:ascii="仿宋" w:hAnsi="仿宋" w:eastAsia="仿宋"/>
          <w:sz w:val="28"/>
          <w:szCs w:val="28"/>
          <w:u w:val="single"/>
          <w:lang w:val="en-US" w:eastAsia="zh-CN"/>
        </w:rPr>
        <w:t>6</w:t>
      </w:r>
      <w:r>
        <w:rPr>
          <w:rFonts w:hint="eastAsia" w:ascii="仿宋" w:hAnsi="仿宋" w:eastAsia="仿宋"/>
          <w:sz w:val="28"/>
          <w:szCs w:val="28"/>
          <w:u w:val="single"/>
        </w:rPr>
        <w:t>年</w:t>
      </w:r>
      <w:r>
        <w:rPr>
          <w:rFonts w:hint="eastAsia" w:ascii="仿宋" w:hAnsi="仿宋" w:eastAsia="仿宋"/>
          <w:sz w:val="28"/>
          <w:szCs w:val="28"/>
          <w:u w:val="single"/>
          <w:lang w:val="en-US" w:eastAsia="zh-CN"/>
        </w:rPr>
        <w:t>08</w:t>
      </w:r>
      <w:r>
        <w:rPr>
          <w:rFonts w:hint="eastAsia" w:ascii="仿宋" w:hAnsi="仿宋" w:eastAsia="仿宋"/>
          <w:sz w:val="28"/>
          <w:szCs w:val="28"/>
          <w:u w:val="single"/>
        </w:rPr>
        <w:t>月</w:t>
      </w:r>
      <w:r>
        <w:rPr>
          <w:rFonts w:hint="eastAsia" w:ascii="仿宋" w:hAnsi="仿宋" w:eastAsia="仿宋"/>
          <w:sz w:val="28"/>
          <w:szCs w:val="28"/>
          <w:u w:val="single"/>
          <w:lang w:val="en-US" w:eastAsia="zh-CN"/>
        </w:rPr>
        <w:t>03</w:t>
      </w:r>
      <w:r>
        <w:rPr>
          <w:rFonts w:hint="eastAsia" w:ascii="仿宋" w:hAnsi="仿宋" w:eastAsia="仿宋"/>
          <w:sz w:val="28"/>
          <w:szCs w:val="28"/>
          <w:u w:val="single"/>
        </w:rPr>
        <w:t>日至202</w:t>
      </w:r>
      <w:r>
        <w:rPr>
          <w:rFonts w:hint="eastAsia" w:ascii="仿宋" w:hAnsi="仿宋" w:eastAsia="仿宋"/>
          <w:sz w:val="28"/>
          <w:szCs w:val="28"/>
          <w:u w:val="single"/>
          <w:lang w:val="en-US" w:eastAsia="zh-CN"/>
        </w:rPr>
        <w:t>6</w:t>
      </w:r>
      <w:r>
        <w:rPr>
          <w:rFonts w:hint="eastAsia" w:ascii="仿宋" w:hAnsi="仿宋" w:eastAsia="仿宋"/>
          <w:sz w:val="28"/>
          <w:szCs w:val="28"/>
          <w:u w:val="single"/>
        </w:rPr>
        <w:t>年</w:t>
      </w:r>
      <w:r>
        <w:rPr>
          <w:rFonts w:hint="eastAsia" w:ascii="仿宋" w:hAnsi="仿宋" w:eastAsia="仿宋"/>
          <w:sz w:val="28"/>
          <w:szCs w:val="28"/>
          <w:u w:val="single"/>
          <w:lang w:val="en-US" w:eastAsia="zh-CN"/>
        </w:rPr>
        <w:t>08</w:t>
      </w:r>
      <w:r>
        <w:rPr>
          <w:rFonts w:hint="eastAsia" w:ascii="仿宋" w:hAnsi="仿宋" w:eastAsia="仿宋"/>
          <w:sz w:val="28"/>
          <w:szCs w:val="28"/>
          <w:u w:val="single"/>
        </w:rPr>
        <w:t>月</w:t>
      </w:r>
      <w:r>
        <w:rPr>
          <w:rFonts w:hint="eastAsia" w:ascii="仿宋" w:hAnsi="仿宋" w:eastAsia="仿宋"/>
          <w:sz w:val="28"/>
          <w:szCs w:val="28"/>
          <w:u w:val="single"/>
          <w:lang w:val="en-US" w:eastAsia="zh-CN"/>
        </w:rPr>
        <w:t>11</w:t>
      </w:r>
      <w:r>
        <w:rPr>
          <w:rFonts w:hint="eastAsia" w:ascii="仿宋" w:hAnsi="仿宋" w:eastAsia="仿宋"/>
          <w:sz w:val="28"/>
          <w:szCs w:val="28"/>
          <w:u w:val="single"/>
        </w:rPr>
        <w:t>日</w:t>
      </w:r>
    </w:p>
    <w:p w14:paraId="1009E325">
      <w:pPr>
        <w:spacing w:line="360" w:lineRule="auto"/>
        <w:ind w:firstLine="540"/>
        <w:rPr>
          <w:rFonts w:hint="eastAsia" w:ascii="仿宋" w:hAnsi="仿宋" w:eastAsia="仿宋"/>
          <w:sz w:val="28"/>
          <w:szCs w:val="28"/>
          <w:u w:val="single"/>
          <w:lang w:eastAsia="zh-CN"/>
        </w:rPr>
      </w:pPr>
      <w:r>
        <w:rPr>
          <w:rFonts w:hint="eastAsia" w:ascii="仿宋" w:hAnsi="仿宋" w:eastAsia="仿宋"/>
          <w:sz w:val="28"/>
          <w:szCs w:val="28"/>
        </w:rPr>
        <w:t>方式：</w:t>
      </w:r>
      <w:r>
        <w:rPr>
          <w:rFonts w:hint="eastAsia" w:ascii="仿宋" w:hAnsi="仿宋" w:eastAsia="仿宋"/>
          <w:sz w:val="28"/>
          <w:szCs w:val="28"/>
          <w:u w:val="single"/>
        </w:rPr>
        <w:t>自即日起至投标截止时间前，从</w:t>
      </w:r>
      <w:r>
        <w:rPr>
          <w:rFonts w:hint="eastAsia" w:ascii="仿宋" w:hAnsi="仿宋" w:eastAsia="仿宋"/>
          <w:sz w:val="28"/>
          <w:szCs w:val="28"/>
          <w:u w:val="single"/>
          <w:lang w:eastAsia="zh-CN"/>
        </w:rPr>
        <w:t>国咨项目管理有限公司官网</w:t>
      </w:r>
      <w:r>
        <w:rPr>
          <w:rFonts w:hint="eastAsia" w:ascii="仿宋" w:hAnsi="仿宋" w:eastAsia="仿宋"/>
          <w:sz w:val="28"/>
          <w:szCs w:val="28"/>
          <w:u w:val="single"/>
        </w:rPr>
        <w:t>下载</w:t>
      </w:r>
      <w:r>
        <w:rPr>
          <w:rFonts w:hint="eastAsia" w:ascii="仿宋" w:hAnsi="仿宋" w:eastAsia="仿宋"/>
          <w:sz w:val="28"/>
          <w:szCs w:val="28"/>
          <w:u w:val="single"/>
          <w:lang w:eastAsia="zh-CN"/>
        </w:rPr>
        <w:t>，招标文件每套售价250元，开标现场收取，售后不退。</w:t>
      </w:r>
    </w:p>
    <w:p w14:paraId="479F0A32">
      <w:pPr>
        <w:spacing w:line="360" w:lineRule="auto"/>
        <w:rPr>
          <w:rFonts w:ascii="仿宋" w:hAnsi="仿宋" w:eastAsia="仿宋"/>
          <w:b/>
          <w:bCs/>
          <w:sz w:val="28"/>
          <w:szCs w:val="28"/>
        </w:rPr>
      </w:pPr>
      <w:r>
        <w:rPr>
          <w:rFonts w:hint="eastAsia" w:ascii="仿宋" w:hAnsi="仿宋" w:eastAsia="仿宋"/>
          <w:b/>
          <w:bCs/>
          <w:sz w:val="28"/>
          <w:szCs w:val="28"/>
        </w:rPr>
        <w:t>四、</w:t>
      </w:r>
      <w:bookmarkEnd w:id="14"/>
      <w:bookmarkEnd w:id="15"/>
      <w:bookmarkEnd w:id="16"/>
      <w:bookmarkEnd w:id="17"/>
      <w:r>
        <w:rPr>
          <w:rFonts w:hint="eastAsia" w:ascii="仿宋" w:hAnsi="仿宋" w:eastAsia="仿宋"/>
          <w:b/>
          <w:bCs/>
          <w:sz w:val="28"/>
          <w:szCs w:val="28"/>
        </w:rPr>
        <w:t>提交响应文件截止时间、磋商时间和地点</w:t>
      </w:r>
    </w:p>
    <w:p w14:paraId="5BED5E1C">
      <w:pPr>
        <w:widowControl/>
        <w:shd w:val="clear" w:color="auto" w:fill="FFFFFF"/>
        <w:spacing w:line="360" w:lineRule="auto"/>
        <w:ind w:firstLine="573" w:firstLineChars="195"/>
        <w:rPr>
          <w:rFonts w:ascii="仿宋" w:hAnsi="仿宋" w:eastAsia="仿宋" w:cs="宋体"/>
          <w:bCs/>
          <w:spacing w:val="7"/>
          <w:kern w:val="0"/>
          <w:sz w:val="28"/>
          <w:szCs w:val="22"/>
        </w:rPr>
      </w:pPr>
      <w:bookmarkStart w:id="18" w:name="_Toc35393802"/>
      <w:bookmarkStart w:id="19" w:name="_Toc28359016"/>
      <w:bookmarkStart w:id="20" w:name="_Toc28359093"/>
      <w:bookmarkStart w:id="21" w:name="_Toc35393633"/>
      <w:r>
        <w:rPr>
          <w:rFonts w:hint="eastAsia" w:ascii="仿宋" w:hAnsi="仿宋" w:eastAsia="仿宋" w:cs="宋体"/>
          <w:bCs/>
          <w:spacing w:val="7"/>
          <w:kern w:val="0"/>
          <w:sz w:val="28"/>
          <w:szCs w:val="22"/>
        </w:rPr>
        <w:t>提交截止时间、磋商开始时间：</w:t>
      </w:r>
      <w:r>
        <w:rPr>
          <w:rFonts w:hint="eastAsia" w:ascii="仿宋" w:hAnsi="仿宋" w:eastAsia="仿宋" w:cs="宋体"/>
          <w:bCs/>
          <w:spacing w:val="7"/>
          <w:kern w:val="0"/>
          <w:sz w:val="28"/>
          <w:szCs w:val="22"/>
          <w:u w:val="single"/>
        </w:rPr>
        <w:t>202</w:t>
      </w:r>
      <w:r>
        <w:rPr>
          <w:rFonts w:hint="eastAsia" w:ascii="仿宋" w:hAnsi="仿宋" w:eastAsia="仿宋" w:cs="宋体"/>
          <w:bCs/>
          <w:spacing w:val="7"/>
          <w:kern w:val="0"/>
          <w:sz w:val="28"/>
          <w:szCs w:val="22"/>
          <w:u w:val="single"/>
          <w:lang w:val="en-US" w:eastAsia="zh-CN"/>
        </w:rPr>
        <w:t>6</w:t>
      </w:r>
      <w:r>
        <w:rPr>
          <w:rFonts w:hint="eastAsia" w:ascii="仿宋" w:hAnsi="仿宋" w:eastAsia="仿宋" w:cs="宋体"/>
          <w:bCs/>
          <w:spacing w:val="7"/>
          <w:kern w:val="0"/>
          <w:sz w:val="28"/>
          <w:szCs w:val="22"/>
          <w:u w:val="single"/>
        </w:rPr>
        <w:t>年</w:t>
      </w:r>
      <w:r>
        <w:rPr>
          <w:rFonts w:hint="eastAsia" w:ascii="仿宋" w:hAnsi="仿宋" w:eastAsia="仿宋" w:cs="宋体"/>
          <w:bCs/>
          <w:spacing w:val="7"/>
          <w:kern w:val="0"/>
          <w:sz w:val="28"/>
          <w:szCs w:val="22"/>
          <w:u w:val="single"/>
          <w:lang w:val="en-US" w:eastAsia="zh-CN"/>
        </w:rPr>
        <w:t>08</w:t>
      </w:r>
      <w:r>
        <w:rPr>
          <w:rFonts w:hint="eastAsia" w:ascii="仿宋" w:hAnsi="仿宋" w:eastAsia="仿宋" w:cs="宋体"/>
          <w:bCs/>
          <w:spacing w:val="7"/>
          <w:kern w:val="0"/>
          <w:sz w:val="28"/>
          <w:szCs w:val="22"/>
          <w:u w:val="single"/>
        </w:rPr>
        <w:t>月</w:t>
      </w:r>
      <w:r>
        <w:rPr>
          <w:rFonts w:hint="eastAsia" w:ascii="仿宋" w:hAnsi="仿宋" w:eastAsia="仿宋" w:cs="宋体"/>
          <w:bCs/>
          <w:spacing w:val="7"/>
          <w:kern w:val="0"/>
          <w:sz w:val="28"/>
          <w:szCs w:val="22"/>
          <w:u w:val="single"/>
          <w:lang w:val="en-US" w:eastAsia="zh-CN"/>
        </w:rPr>
        <w:t>11</w:t>
      </w:r>
      <w:r>
        <w:rPr>
          <w:rFonts w:hint="eastAsia" w:ascii="仿宋" w:hAnsi="仿宋" w:eastAsia="仿宋" w:cs="宋体"/>
          <w:bCs/>
          <w:spacing w:val="7"/>
          <w:kern w:val="0"/>
          <w:sz w:val="28"/>
          <w:szCs w:val="22"/>
          <w:u w:val="single"/>
        </w:rPr>
        <w:t>日</w:t>
      </w:r>
      <w:r>
        <w:rPr>
          <w:rFonts w:hint="eastAsia" w:ascii="仿宋" w:hAnsi="仿宋" w:eastAsia="仿宋" w:cs="宋体"/>
          <w:bCs/>
          <w:spacing w:val="7"/>
          <w:kern w:val="0"/>
          <w:sz w:val="28"/>
          <w:szCs w:val="22"/>
          <w:u w:val="single"/>
          <w:lang w:val="en-US" w:eastAsia="zh-CN"/>
        </w:rPr>
        <w:t>09</w:t>
      </w:r>
      <w:r>
        <w:rPr>
          <w:rFonts w:hint="eastAsia" w:ascii="仿宋" w:hAnsi="仿宋" w:eastAsia="仿宋" w:cs="宋体"/>
          <w:bCs/>
          <w:spacing w:val="7"/>
          <w:kern w:val="0"/>
          <w:sz w:val="28"/>
          <w:szCs w:val="22"/>
          <w:u w:val="single"/>
        </w:rPr>
        <w:t>时</w:t>
      </w:r>
      <w:r>
        <w:rPr>
          <w:rFonts w:hint="eastAsia" w:ascii="仿宋" w:hAnsi="仿宋" w:eastAsia="仿宋" w:cs="宋体"/>
          <w:bCs/>
          <w:spacing w:val="7"/>
          <w:kern w:val="0"/>
          <w:sz w:val="28"/>
          <w:szCs w:val="22"/>
          <w:u w:val="single"/>
          <w:lang w:val="en-US" w:eastAsia="zh-CN"/>
        </w:rPr>
        <w:t>00</w:t>
      </w:r>
      <w:r>
        <w:rPr>
          <w:rFonts w:hint="eastAsia" w:ascii="仿宋" w:hAnsi="仿宋" w:eastAsia="仿宋" w:cs="宋体"/>
          <w:bCs/>
          <w:spacing w:val="7"/>
          <w:kern w:val="0"/>
          <w:sz w:val="28"/>
          <w:szCs w:val="22"/>
          <w:u w:val="single"/>
        </w:rPr>
        <w:t>分</w:t>
      </w:r>
      <w:r>
        <w:rPr>
          <w:rFonts w:hint="eastAsia" w:ascii="仿宋" w:hAnsi="仿宋" w:eastAsia="仿宋" w:cs="宋体"/>
          <w:bCs/>
          <w:spacing w:val="7"/>
          <w:kern w:val="0"/>
          <w:sz w:val="28"/>
          <w:szCs w:val="22"/>
        </w:rPr>
        <w:t>（北京时间）</w:t>
      </w:r>
    </w:p>
    <w:p w14:paraId="0C058237">
      <w:pPr>
        <w:widowControl/>
        <w:shd w:val="clear" w:color="auto" w:fill="FFFFFF"/>
        <w:spacing w:line="360" w:lineRule="auto"/>
        <w:ind w:firstLine="573" w:firstLineChars="195"/>
        <w:rPr>
          <w:rFonts w:hint="eastAsia" w:ascii="仿宋" w:hAnsi="仿宋" w:eastAsia="仿宋" w:cs="宋体"/>
          <w:bCs/>
          <w:spacing w:val="7"/>
          <w:kern w:val="0"/>
          <w:sz w:val="28"/>
          <w:szCs w:val="22"/>
          <w:u w:val="single"/>
          <w:lang w:eastAsia="zh-CN"/>
        </w:rPr>
      </w:pPr>
      <w:r>
        <w:rPr>
          <w:rFonts w:hint="eastAsia" w:ascii="仿宋" w:hAnsi="仿宋" w:eastAsia="仿宋" w:cs="宋体"/>
          <w:bCs/>
          <w:spacing w:val="7"/>
          <w:kern w:val="0"/>
          <w:sz w:val="28"/>
          <w:szCs w:val="22"/>
        </w:rPr>
        <w:t>地点：</w:t>
      </w:r>
      <w:r>
        <w:rPr>
          <w:rFonts w:hint="eastAsia" w:ascii="仿宋" w:hAnsi="仿宋" w:eastAsia="仿宋" w:cs="宋体"/>
          <w:bCs/>
          <w:spacing w:val="7"/>
          <w:kern w:val="0"/>
          <w:sz w:val="28"/>
          <w:szCs w:val="22"/>
          <w:u w:val="single"/>
          <w:lang w:eastAsia="zh-CN"/>
        </w:rPr>
        <w:t>国咨项目管理有限公司</w:t>
      </w:r>
      <w:r>
        <w:rPr>
          <w:rFonts w:hint="eastAsia" w:ascii="仿宋" w:hAnsi="仿宋" w:eastAsia="仿宋" w:cs="宋体"/>
          <w:bCs/>
          <w:spacing w:val="7"/>
          <w:kern w:val="0"/>
          <w:sz w:val="28"/>
          <w:szCs w:val="22"/>
          <w:u w:val="single"/>
        </w:rPr>
        <w:t>海安市</w:t>
      </w:r>
      <w:r>
        <w:rPr>
          <w:rFonts w:hint="eastAsia" w:ascii="仿宋" w:hAnsi="仿宋" w:eastAsia="仿宋" w:cs="宋体"/>
          <w:bCs/>
          <w:spacing w:val="7"/>
          <w:kern w:val="0"/>
          <w:sz w:val="28"/>
          <w:szCs w:val="22"/>
          <w:u w:val="single"/>
          <w:lang w:val="en-US" w:eastAsia="zh-CN"/>
        </w:rPr>
        <w:t>宁海南路229号</w:t>
      </w:r>
      <w:r>
        <w:rPr>
          <w:rFonts w:hint="eastAsia" w:ascii="仿宋" w:hAnsi="仿宋" w:eastAsia="仿宋" w:cs="宋体"/>
          <w:bCs/>
          <w:spacing w:val="7"/>
          <w:kern w:val="0"/>
          <w:sz w:val="28"/>
          <w:szCs w:val="22"/>
          <w:u w:val="single"/>
        </w:rPr>
        <w:t>二楼</w:t>
      </w:r>
      <w:r>
        <w:rPr>
          <w:rFonts w:hint="eastAsia" w:ascii="仿宋" w:hAnsi="仿宋" w:eastAsia="仿宋" w:cs="宋体"/>
          <w:bCs/>
          <w:spacing w:val="7"/>
          <w:kern w:val="0"/>
          <w:sz w:val="28"/>
          <w:szCs w:val="22"/>
          <w:u w:val="single"/>
          <w:lang w:val="en-US" w:eastAsia="zh-CN"/>
        </w:rPr>
        <w:t>开标室</w:t>
      </w:r>
    </w:p>
    <w:bookmarkEnd w:id="18"/>
    <w:bookmarkEnd w:id="19"/>
    <w:bookmarkEnd w:id="20"/>
    <w:bookmarkEnd w:id="21"/>
    <w:p w14:paraId="308DB4EE">
      <w:pPr>
        <w:spacing w:line="360" w:lineRule="auto"/>
        <w:rPr>
          <w:rFonts w:ascii="仿宋" w:hAnsi="仿宋" w:eastAsia="仿宋"/>
          <w:b/>
          <w:bCs/>
          <w:sz w:val="28"/>
          <w:szCs w:val="28"/>
        </w:rPr>
      </w:pPr>
      <w:bookmarkStart w:id="22" w:name="_Toc28359094"/>
      <w:bookmarkStart w:id="23" w:name="_Toc28359017"/>
      <w:bookmarkStart w:id="24" w:name="_Toc35393634"/>
      <w:bookmarkStart w:id="25" w:name="_Toc35393803"/>
      <w:r>
        <w:rPr>
          <w:rFonts w:hint="eastAsia" w:ascii="仿宋" w:hAnsi="仿宋" w:eastAsia="仿宋"/>
          <w:b/>
          <w:bCs/>
          <w:sz w:val="28"/>
          <w:szCs w:val="28"/>
        </w:rPr>
        <w:t>五、公告期限</w:t>
      </w:r>
    </w:p>
    <w:p w14:paraId="7AD82AEB">
      <w:pPr>
        <w:spacing w:line="360" w:lineRule="auto"/>
        <w:ind w:firstLine="560" w:firstLineChars="200"/>
        <w:rPr>
          <w:rFonts w:ascii="仿宋" w:hAnsi="仿宋" w:eastAsia="仿宋"/>
          <w:sz w:val="28"/>
          <w:szCs w:val="28"/>
          <w:u w:val="single"/>
        </w:rPr>
      </w:pPr>
      <w:r>
        <w:rPr>
          <w:rFonts w:hint="eastAsia" w:ascii="仿宋" w:hAnsi="仿宋" w:eastAsia="仿宋"/>
          <w:sz w:val="28"/>
          <w:szCs w:val="28"/>
          <w:u w:val="single"/>
        </w:rPr>
        <w:t>自本公告发布之日起5个工作日。</w:t>
      </w:r>
    </w:p>
    <w:bookmarkEnd w:id="22"/>
    <w:bookmarkEnd w:id="23"/>
    <w:bookmarkEnd w:id="24"/>
    <w:bookmarkEnd w:id="25"/>
    <w:p w14:paraId="20987892">
      <w:pPr>
        <w:keepNext/>
        <w:keepLines/>
        <w:spacing w:before="260" w:after="260" w:line="360" w:lineRule="auto"/>
        <w:outlineLvl w:val="1"/>
        <w:rPr>
          <w:rFonts w:ascii="仿宋" w:hAnsi="仿宋" w:eastAsia="仿宋"/>
          <w:b/>
          <w:bCs/>
          <w:sz w:val="28"/>
          <w:szCs w:val="28"/>
        </w:rPr>
      </w:pPr>
      <w:bookmarkStart w:id="26" w:name="_Toc35393635"/>
      <w:bookmarkStart w:id="27" w:name="_Toc35393804"/>
      <w:r>
        <w:rPr>
          <w:rFonts w:hint="eastAsia" w:ascii="仿宋" w:hAnsi="仿宋" w:eastAsia="仿宋"/>
          <w:b/>
          <w:bCs/>
          <w:sz w:val="28"/>
          <w:szCs w:val="28"/>
        </w:rPr>
        <w:t>六、其他补充事宜</w:t>
      </w:r>
      <w:bookmarkEnd w:id="26"/>
      <w:bookmarkEnd w:id="27"/>
    </w:p>
    <w:p w14:paraId="0C64D295">
      <w:pPr>
        <w:keepNext/>
        <w:keepLines/>
        <w:spacing w:before="260" w:after="260" w:line="360" w:lineRule="auto"/>
        <w:ind w:firstLine="560" w:firstLineChars="200"/>
        <w:outlineLvl w:val="1"/>
        <w:rPr>
          <w:rFonts w:hint="eastAsia" w:ascii="仿宋" w:hAnsi="仿宋" w:eastAsia="仿宋"/>
          <w:b w:val="0"/>
          <w:bCs w:val="0"/>
          <w:sz w:val="28"/>
          <w:szCs w:val="28"/>
        </w:rPr>
      </w:pPr>
      <w:bookmarkStart w:id="28" w:name="_Toc35393636"/>
      <w:bookmarkStart w:id="29" w:name="_Toc28359095"/>
      <w:bookmarkStart w:id="30" w:name="_Toc35393805"/>
      <w:bookmarkStart w:id="31" w:name="_Toc28359018"/>
      <w:r>
        <w:rPr>
          <w:rFonts w:hint="eastAsia" w:ascii="仿宋" w:hAnsi="仿宋" w:eastAsia="仿宋"/>
          <w:b w:val="0"/>
          <w:bCs w:val="0"/>
          <w:sz w:val="28"/>
          <w:szCs w:val="28"/>
        </w:rPr>
        <w:t>本</w:t>
      </w:r>
      <w:r>
        <w:rPr>
          <w:rFonts w:hint="eastAsia" w:ascii="仿宋" w:hAnsi="仿宋" w:eastAsia="仿宋"/>
          <w:b w:val="0"/>
          <w:bCs w:val="0"/>
          <w:sz w:val="28"/>
          <w:szCs w:val="28"/>
          <w:lang w:val="en-US" w:eastAsia="zh-CN"/>
        </w:rPr>
        <w:t>项目</w:t>
      </w:r>
      <w:r>
        <w:rPr>
          <w:rFonts w:hint="eastAsia" w:ascii="仿宋" w:hAnsi="仿宋" w:eastAsia="仿宋"/>
          <w:b w:val="0"/>
          <w:bCs w:val="0"/>
          <w:sz w:val="28"/>
          <w:szCs w:val="28"/>
        </w:rPr>
        <w:t>投标保证金为人民币</w:t>
      </w:r>
      <w:r>
        <w:rPr>
          <w:rFonts w:hint="eastAsia" w:ascii="仿宋" w:hAnsi="仿宋" w:eastAsia="仿宋"/>
          <w:b w:val="0"/>
          <w:bCs w:val="0"/>
          <w:sz w:val="28"/>
          <w:szCs w:val="28"/>
          <w:lang w:val="en-US" w:eastAsia="zh-CN"/>
        </w:rPr>
        <w:t>12600.00</w:t>
      </w:r>
      <w:r>
        <w:rPr>
          <w:rFonts w:hint="eastAsia" w:ascii="仿宋" w:hAnsi="仿宋" w:eastAsia="仿宋"/>
          <w:b w:val="0"/>
          <w:bCs w:val="0"/>
          <w:sz w:val="28"/>
          <w:szCs w:val="28"/>
        </w:rPr>
        <w:t>元，开标现场缴纳。</w:t>
      </w:r>
    </w:p>
    <w:p w14:paraId="23461C67">
      <w:pPr>
        <w:keepNext/>
        <w:keepLines/>
        <w:spacing w:before="260" w:after="260" w:line="360" w:lineRule="auto"/>
        <w:outlineLvl w:val="1"/>
        <w:rPr>
          <w:rFonts w:ascii="仿宋" w:hAnsi="仿宋" w:eastAsia="仿宋"/>
          <w:b/>
          <w:bCs/>
          <w:sz w:val="28"/>
          <w:szCs w:val="28"/>
        </w:rPr>
      </w:pPr>
      <w:r>
        <w:rPr>
          <w:rFonts w:hint="eastAsia" w:ascii="仿宋" w:hAnsi="仿宋" w:eastAsia="仿宋"/>
          <w:b/>
          <w:bCs/>
          <w:sz w:val="28"/>
          <w:szCs w:val="28"/>
        </w:rPr>
        <w:t>七、凡对本次采购提出询问，请按以下方式联系</w:t>
      </w:r>
      <w:bookmarkEnd w:id="28"/>
      <w:bookmarkEnd w:id="29"/>
      <w:bookmarkEnd w:id="30"/>
      <w:bookmarkEnd w:id="31"/>
    </w:p>
    <w:bookmarkEnd w:id="3"/>
    <w:p w14:paraId="3D417486">
      <w:pPr>
        <w:snapToGrid w:val="0"/>
        <w:spacing w:line="480" w:lineRule="auto"/>
        <w:ind w:firstLine="588" w:firstLineChars="200"/>
        <w:rPr>
          <w:rFonts w:ascii="仿宋" w:hAnsi="仿宋" w:eastAsia="仿宋" w:cs="宋体"/>
          <w:spacing w:val="7"/>
          <w:kern w:val="0"/>
          <w:sz w:val="28"/>
          <w:szCs w:val="22"/>
        </w:rPr>
      </w:pPr>
      <w:r>
        <w:rPr>
          <w:rFonts w:hint="eastAsia" w:ascii="仿宋" w:hAnsi="仿宋" w:eastAsia="仿宋" w:cs="宋体"/>
          <w:spacing w:val="7"/>
          <w:kern w:val="0"/>
          <w:sz w:val="28"/>
          <w:szCs w:val="22"/>
        </w:rPr>
        <w:t>1.采购人信息</w:t>
      </w:r>
    </w:p>
    <w:p w14:paraId="7DCD09A1">
      <w:pPr>
        <w:snapToGrid w:val="0"/>
        <w:spacing w:line="480" w:lineRule="auto"/>
        <w:rPr>
          <w:rFonts w:ascii="仿宋" w:hAnsi="仿宋" w:eastAsia="仿宋" w:cs="宋体"/>
          <w:spacing w:val="7"/>
          <w:kern w:val="0"/>
          <w:sz w:val="28"/>
          <w:szCs w:val="22"/>
        </w:rPr>
      </w:pPr>
      <w:r>
        <w:rPr>
          <w:rFonts w:hint="eastAsia" w:ascii="仿宋" w:hAnsi="仿宋" w:eastAsia="仿宋" w:cs="宋体"/>
          <w:spacing w:val="7"/>
          <w:kern w:val="0"/>
          <w:sz w:val="28"/>
          <w:szCs w:val="22"/>
        </w:rPr>
        <w:t xml:space="preserve">    名称：</w:t>
      </w:r>
      <w:r>
        <w:rPr>
          <w:rFonts w:hint="eastAsia" w:ascii="仿宋" w:hAnsi="仿宋" w:eastAsia="仿宋" w:cs="宋体"/>
          <w:spacing w:val="7"/>
          <w:kern w:val="0"/>
          <w:sz w:val="28"/>
          <w:szCs w:val="22"/>
          <w:lang w:eastAsia="zh-CN"/>
        </w:rPr>
        <w:t>如意紫都业主委员会</w:t>
      </w:r>
      <w:r>
        <w:rPr>
          <w:rFonts w:hint="eastAsia" w:ascii="仿宋" w:hAnsi="仿宋" w:eastAsia="仿宋" w:cs="宋体"/>
          <w:spacing w:val="7"/>
          <w:kern w:val="0"/>
          <w:sz w:val="28"/>
          <w:szCs w:val="22"/>
        </w:rPr>
        <w:t>　　</w:t>
      </w:r>
    </w:p>
    <w:p w14:paraId="38438A4D">
      <w:pPr>
        <w:snapToGrid w:val="0"/>
        <w:spacing w:line="480" w:lineRule="auto"/>
        <w:rPr>
          <w:rFonts w:ascii="仿宋" w:hAnsi="仿宋" w:eastAsia="仿宋" w:cs="宋体"/>
          <w:spacing w:val="7"/>
          <w:kern w:val="0"/>
          <w:sz w:val="28"/>
          <w:szCs w:val="22"/>
        </w:rPr>
      </w:pPr>
      <w:r>
        <w:rPr>
          <w:rFonts w:hint="eastAsia" w:ascii="仿宋" w:hAnsi="仿宋" w:eastAsia="仿宋" w:cs="宋体"/>
          <w:spacing w:val="7"/>
          <w:kern w:val="0"/>
          <w:sz w:val="28"/>
          <w:szCs w:val="22"/>
        </w:rPr>
        <w:t xml:space="preserve">    地址：海安市江海西路 18 号  　</w:t>
      </w:r>
    </w:p>
    <w:p w14:paraId="5D87407A">
      <w:pPr>
        <w:adjustRightInd w:val="0"/>
        <w:snapToGrid w:val="0"/>
        <w:spacing w:line="480" w:lineRule="auto"/>
        <w:rPr>
          <w:rFonts w:hint="default" w:ascii="仿宋" w:hAnsi="仿宋" w:eastAsia="仿宋" w:cs="宋体"/>
          <w:color w:val="0000FF"/>
          <w:spacing w:val="7"/>
          <w:kern w:val="0"/>
          <w:sz w:val="28"/>
          <w:szCs w:val="22"/>
          <w:lang w:val="en-US" w:eastAsia="zh-CN"/>
        </w:rPr>
      </w:pPr>
      <w:r>
        <w:rPr>
          <w:rFonts w:hint="eastAsia" w:ascii="仿宋" w:hAnsi="仿宋" w:eastAsia="仿宋" w:cs="宋体"/>
          <w:spacing w:val="7"/>
          <w:kern w:val="0"/>
          <w:sz w:val="28"/>
          <w:szCs w:val="22"/>
        </w:rPr>
        <w:t xml:space="preserve">    </w:t>
      </w:r>
      <w:r>
        <w:rPr>
          <w:rFonts w:hint="eastAsia" w:ascii="仿宋" w:hAnsi="仿宋" w:eastAsia="仿宋" w:cs="宋体"/>
          <w:spacing w:val="7"/>
          <w:kern w:val="0"/>
          <w:sz w:val="28"/>
          <w:szCs w:val="22"/>
          <w:highlight w:val="none"/>
        </w:rPr>
        <w:t>联系方式：</w:t>
      </w:r>
      <w:r>
        <w:rPr>
          <w:rFonts w:hint="eastAsia" w:ascii="仿宋" w:hAnsi="仿宋" w:eastAsia="仿宋" w:cs="宋体"/>
          <w:spacing w:val="7"/>
          <w:kern w:val="0"/>
          <w:sz w:val="28"/>
          <w:szCs w:val="22"/>
          <w:lang w:val="en-US" w:eastAsia="zh-CN"/>
        </w:rPr>
        <w:t>张志军  18014383596</w:t>
      </w:r>
    </w:p>
    <w:p w14:paraId="555CDF95">
      <w:pPr>
        <w:widowControl/>
        <w:shd w:val="clear" w:color="auto" w:fill="FFFFFF"/>
        <w:adjustRightInd w:val="0"/>
        <w:snapToGrid w:val="0"/>
        <w:spacing w:line="480" w:lineRule="auto"/>
        <w:ind w:firstLine="735" w:firstLineChars="250"/>
        <w:jc w:val="left"/>
        <w:rPr>
          <w:rFonts w:ascii="仿宋" w:hAnsi="仿宋" w:eastAsia="仿宋" w:cs="宋体"/>
          <w:spacing w:val="7"/>
          <w:kern w:val="0"/>
          <w:sz w:val="28"/>
          <w:szCs w:val="22"/>
        </w:rPr>
      </w:pPr>
      <w:r>
        <w:rPr>
          <w:rFonts w:hint="eastAsia" w:ascii="仿宋" w:hAnsi="仿宋" w:eastAsia="仿宋" w:cs="宋体"/>
          <w:spacing w:val="7"/>
          <w:kern w:val="0"/>
          <w:sz w:val="28"/>
          <w:szCs w:val="22"/>
        </w:rPr>
        <w:t>2.采购代理机构信息</w:t>
      </w:r>
    </w:p>
    <w:p w14:paraId="1CAB131E">
      <w:pPr>
        <w:widowControl/>
        <w:shd w:val="clear" w:color="auto" w:fill="FFFFFF"/>
        <w:adjustRightInd w:val="0"/>
        <w:snapToGrid w:val="0"/>
        <w:spacing w:line="480" w:lineRule="auto"/>
        <w:jc w:val="left"/>
        <w:rPr>
          <w:rFonts w:hint="eastAsia" w:ascii="仿宋" w:hAnsi="仿宋" w:eastAsia="仿宋" w:cs="宋体"/>
          <w:spacing w:val="7"/>
          <w:kern w:val="0"/>
          <w:sz w:val="28"/>
          <w:szCs w:val="22"/>
          <w:lang w:eastAsia="zh-CN"/>
        </w:rPr>
      </w:pPr>
      <w:r>
        <w:rPr>
          <w:rFonts w:hint="eastAsia" w:ascii="仿宋" w:hAnsi="仿宋" w:eastAsia="仿宋" w:cs="宋体"/>
          <w:spacing w:val="7"/>
          <w:kern w:val="0"/>
          <w:sz w:val="28"/>
          <w:szCs w:val="22"/>
        </w:rPr>
        <w:t xml:space="preserve">    名称：</w:t>
      </w:r>
      <w:r>
        <w:rPr>
          <w:rFonts w:hint="eastAsia" w:ascii="仿宋" w:hAnsi="仿宋" w:eastAsia="仿宋" w:cs="宋体"/>
          <w:spacing w:val="7"/>
          <w:kern w:val="0"/>
          <w:sz w:val="28"/>
          <w:szCs w:val="22"/>
          <w:lang w:eastAsia="zh-CN"/>
        </w:rPr>
        <w:t>国咨项目管理有限公司</w:t>
      </w:r>
    </w:p>
    <w:p w14:paraId="08F95404">
      <w:pPr>
        <w:widowControl/>
        <w:shd w:val="clear" w:color="auto" w:fill="FFFFFF"/>
        <w:adjustRightInd w:val="0"/>
        <w:snapToGrid w:val="0"/>
        <w:spacing w:line="480" w:lineRule="auto"/>
        <w:jc w:val="left"/>
        <w:rPr>
          <w:rFonts w:hint="default" w:ascii="仿宋" w:hAnsi="仿宋" w:eastAsia="仿宋" w:cs="宋体"/>
          <w:spacing w:val="7"/>
          <w:kern w:val="0"/>
          <w:sz w:val="28"/>
          <w:szCs w:val="22"/>
          <w:lang w:val="en-US" w:eastAsia="zh-CN"/>
        </w:rPr>
      </w:pPr>
      <w:r>
        <w:rPr>
          <w:rFonts w:hint="eastAsia" w:ascii="仿宋" w:hAnsi="仿宋" w:eastAsia="仿宋" w:cs="宋体"/>
          <w:spacing w:val="7"/>
          <w:kern w:val="0"/>
          <w:sz w:val="28"/>
          <w:szCs w:val="22"/>
        </w:rPr>
        <w:t xml:space="preserve">    地址： 海安市</w:t>
      </w:r>
      <w:r>
        <w:rPr>
          <w:rFonts w:hint="eastAsia" w:ascii="仿宋" w:hAnsi="仿宋" w:eastAsia="仿宋" w:cs="宋体"/>
          <w:spacing w:val="7"/>
          <w:kern w:val="0"/>
          <w:sz w:val="28"/>
          <w:szCs w:val="22"/>
          <w:lang w:val="en-US" w:eastAsia="zh-CN"/>
        </w:rPr>
        <w:t>宁海南路229号</w:t>
      </w:r>
    </w:p>
    <w:p w14:paraId="504AD47A">
      <w:pPr>
        <w:widowControl/>
        <w:shd w:val="clear" w:color="auto" w:fill="FFFFFF"/>
        <w:adjustRightInd w:val="0"/>
        <w:snapToGrid w:val="0"/>
        <w:spacing w:line="480" w:lineRule="auto"/>
        <w:jc w:val="left"/>
        <w:rPr>
          <w:rFonts w:hint="default" w:ascii="仿宋" w:hAnsi="仿宋" w:eastAsia="仿宋" w:cs="宋体"/>
          <w:spacing w:val="7"/>
          <w:kern w:val="0"/>
          <w:sz w:val="28"/>
          <w:szCs w:val="22"/>
          <w:lang w:val="en-US" w:eastAsia="zh-CN"/>
        </w:rPr>
      </w:pPr>
      <w:r>
        <w:rPr>
          <w:rFonts w:hint="eastAsia" w:ascii="仿宋" w:hAnsi="仿宋" w:eastAsia="仿宋" w:cs="宋体"/>
          <w:spacing w:val="7"/>
          <w:kern w:val="0"/>
          <w:sz w:val="28"/>
          <w:szCs w:val="22"/>
        </w:rPr>
        <w:t xml:space="preserve">    联系方式：</w:t>
      </w:r>
      <w:r>
        <w:rPr>
          <w:rFonts w:hint="eastAsia" w:ascii="仿宋" w:hAnsi="仿宋" w:eastAsia="仿宋" w:cs="宋体"/>
          <w:spacing w:val="7"/>
          <w:kern w:val="0"/>
          <w:sz w:val="28"/>
          <w:szCs w:val="22"/>
          <w:lang w:val="en-US" w:eastAsia="zh-CN"/>
        </w:rPr>
        <w:t>丁忠庆</w:t>
      </w:r>
      <w:r>
        <w:rPr>
          <w:rFonts w:hint="eastAsia" w:ascii="仿宋" w:hAnsi="仿宋" w:eastAsia="仿宋" w:cs="宋体"/>
          <w:spacing w:val="7"/>
          <w:kern w:val="0"/>
          <w:sz w:val="28"/>
          <w:szCs w:val="22"/>
        </w:rPr>
        <w:t xml:space="preserve">  0513-</w:t>
      </w:r>
      <w:r>
        <w:rPr>
          <w:rFonts w:hint="eastAsia" w:ascii="仿宋" w:hAnsi="仿宋" w:eastAsia="仿宋" w:cs="宋体"/>
          <w:spacing w:val="7"/>
          <w:kern w:val="0"/>
          <w:sz w:val="28"/>
          <w:szCs w:val="22"/>
          <w:lang w:val="en-US" w:eastAsia="zh-CN"/>
        </w:rPr>
        <w:t>81819686</w:t>
      </w:r>
    </w:p>
    <w:p w14:paraId="132F6498">
      <w:pPr>
        <w:autoSpaceDE w:val="0"/>
        <w:autoSpaceDN w:val="0"/>
        <w:adjustRightInd w:val="0"/>
        <w:snapToGrid w:val="0"/>
        <w:spacing w:line="360" w:lineRule="auto"/>
        <w:jc w:val="center"/>
        <w:outlineLvl w:val="0"/>
        <w:rPr>
          <w:rFonts w:ascii="仿宋" w:hAnsi="仿宋" w:eastAsia="仿宋"/>
          <w:b/>
          <w:bCs/>
          <w:sz w:val="36"/>
          <w:szCs w:val="36"/>
          <w:lang w:val="zh-CN"/>
        </w:rPr>
      </w:pPr>
      <w:r>
        <w:rPr>
          <w:rFonts w:hint="eastAsia" w:ascii="仿宋" w:hAnsi="仿宋" w:eastAsia="仿宋"/>
          <w:b/>
          <w:bCs/>
          <w:sz w:val="36"/>
          <w:szCs w:val="36"/>
        </w:rPr>
        <w:br w:type="page"/>
      </w:r>
      <w:bookmarkEnd w:id="4"/>
      <w:bookmarkEnd w:id="5"/>
      <w:r>
        <w:rPr>
          <w:rFonts w:hint="eastAsia" w:ascii="仿宋" w:hAnsi="仿宋" w:eastAsia="仿宋"/>
          <w:b/>
          <w:bCs/>
          <w:sz w:val="36"/>
          <w:szCs w:val="36"/>
          <w:lang w:val="zh-CN"/>
        </w:rPr>
        <w:t>第二部分 磋商须知</w:t>
      </w:r>
    </w:p>
    <w:p w14:paraId="3EF2F261">
      <w:pPr>
        <w:snapToGrid w:val="0"/>
        <w:spacing w:line="360" w:lineRule="auto"/>
        <w:ind w:firstLine="562" w:firstLineChars="200"/>
        <w:contextualSpacing/>
        <w:rPr>
          <w:rFonts w:ascii="仿宋" w:hAnsi="仿宋" w:eastAsia="仿宋"/>
          <w:b/>
          <w:sz w:val="28"/>
          <w:szCs w:val="28"/>
        </w:rPr>
      </w:pPr>
      <w:r>
        <w:rPr>
          <w:rFonts w:hint="eastAsia" w:ascii="仿宋" w:hAnsi="仿宋" w:eastAsia="仿宋"/>
          <w:b/>
          <w:sz w:val="28"/>
          <w:szCs w:val="28"/>
        </w:rPr>
        <w:t>一、本磋商文件由本公司解释</w:t>
      </w:r>
    </w:p>
    <w:p w14:paraId="76FB1200">
      <w:pPr>
        <w:snapToGrid w:val="0"/>
        <w:spacing w:line="360" w:lineRule="auto"/>
        <w:ind w:firstLine="560" w:firstLineChars="200"/>
        <w:contextualSpacing/>
        <w:rPr>
          <w:rFonts w:ascii="仿宋" w:hAnsi="仿宋" w:eastAsia="仿宋"/>
          <w:b/>
          <w:sz w:val="28"/>
          <w:szCs w:val="28"/>
        </w:rPr>
      </w:pPr>
      <w:r>
        <w:rPr>
          <w:rFonts w:hint="eastAsia" w:ascii="仿宋" w:hAnsi="仿宋" w:eastAsia="仿宋"/>
          <w:sz w:val="28"/>
          <w:szCs w:val="28"/>
        </w:rPr>
        <w:t>1、供应商在网上下载磋商文件后，应仔细检查磋商文件的所有内容，如对政府采购活动事项有疑问的，应向采购人或本公司以书面形式提出，否则视同供应商理解并接受本磋商文件所有内容，并由此引起的损失自负。供应商不得在磋商结束后针对磋商文件所有内容提出质疑事项。</w:t>
      </w:r>
    </w:p>
    <w:p w14:paraId="060B40FD">
      <w:pPr>
        <w:snapToGrid w:val="0"/>
        <w:spacing w:line="360" w:lineRule="auto"/>
        <w:ind w:firstLine="560" w:firstLineChars="200"/>
        <w:contextualSpacing/>
        <w:rPr>
          <w:rFonts w:ascii="仿宋" w:hAnsi="仿宋" w:eastAsia="仿宋"/>
          <w:sz w:val="28"/>
          <w:szCs w:val="28"/>
        </w:rPr>
      </w:pPr>
      <w:r>
        <w:rPr>
          <w:rFonts w:hint="eastAsia" w:ascii="仿宋" w:hAnsi="仿宋" w:eastAsia="仿宋"/>
          <w:sz w:val="28"/>
          <w:szCs w:val="28"/>
        </w:rPr>
        <w:t>2、供应商应认真审阅磋商文件中所有的事项、格式、条款和规范要求等，如果供应商没有按照磋商文件要求提交响应文件，或者响应文件没有对磋商文件做出实质性响应，将被拒绝参与磋商。</w:t>
      </w:r>
    </w:p>
    <w:p w14:paraId="501C910F">
      <w:pPr>
        <w:snapToGrid w:val="0"/>
        <w:spacing w:line="360" w:lineRule="auto"/>
        <w:ind w:firstLine="562" w:firstLineChars="200"/>
        <w:contextualSpacing/>
        <w:rPr>
          <w:rFonts w:ascii="仿宋" w:hAnsi="仿宋" w:eastAsia="仿宋"/>
          <w:b/>
          <w:sz w:val="28"/>
          <w:szCs w:val="28"/>
        </w:rPr>
      </w:pPr>
      <w:r>
        <w:rPr>
          <w:rFonts w:hint="eastAsia" w:ascii="仿宋" w:hAnsi="仿宋" w:eastAsia="仿宋"/>
          <w:b/>
          <w:sz w:val="28"/>
          <w:szCs w:val="28"/>
        </w:rPr>
        <w:t>二、磋商文件的澄清、修改、答疑</w:t>
      </w:r>
    </w:p>
    <w:p w14:paraId="72832A92">
      <w:pPr>
        <w:pStyle w:val="12"/>
        <w:snapToGrid w:val="0"/>
        <w:spacing w:line="360" w:lineRule="auto"/>
        <w:ind w:left="0" w:leftChars="0" w:firstLine="560" w:firstLineChars="200"/>
        <w:contextualSpacing/>
        <w:rPr>
          <w:rFonts w:ascii="仿宋" w:hAnsi="仿宋" w:eastAsia="仿宋"/>
          <w:sz w:val="28"/>
          <w:szCs w:val="28"/>
        </w:rPr>
      </w:pPr>
      <w:r>
        <w:rPr>
          <w:rFonts w:hint="eastAsia" w:ascii="仿宋" w:hAnsi="仿宋" w:eastAsia="仿宋"/>
          <w:sz w:val="28"/>
          <w:szCs w:val="28"/>
        </w:rPr>
        <w:t>本公司可以对已发出的磋商文件进行必要的澄清或者修改，澄清或者修改的内容作为磋商文件的组成部分。澄清或者修改的内容可能影响响应文件编制的，本公司将在提交首次响应文件截止之日5日前，以网上公告书面形式通知所有接收磋商文件的供应商，不足5日的，应当顺延提交首次响应文件截止之日。</w:t>
      </w:r>
    </w:p>
    <w:p w14:paraId="7AD20BC8">
      <w:pPr>
        <w:pStyle w:val="12"/>
        <w:snapToGrid w:val="0"/>
        <w:spacing w:line="360" w:lineRule="auto"/>
        <w:ind w:left="0" w:leftChars="0" w:firstLine="560" w:firstLineChars="200"/>
        <w:contextualSpacing/>
        <w:rPr>
          <w:rFonts w:ascii="仿宋" w:hAnsi="仿宋" w:eastAsia="仿宋" w:cs="仿宋_GB2312"/>
          <w:sz w:val="28"/>
          <w:szCs w:val="28"/>
          <w:lang w:val="zh-CN"/>
        </w:rPr>
      </w:pPr>
      <w:r>
        <w:rPr>
          <w:rFonts w:hint="eastAsia" w:ascii="仿宋" w:hAnsi="仿宋" w:eastAsia="仿宋"/>
          <w:sz w:val="28"/>
          <w:szCs w:val="28"/>
        </w:rPr>
        <w:t>供应商由于对磋商文件的任何推论和误解以及本公司对有</w:t>
      </w:r>
      <w:r>
        <w:rPr>
          <w:rFonts w:hint="eastAsia" w:ascii="仿宋" w:hAnsi="仿宋" w:eastAsia="仿宋" w:cs="仿宋_GB2312"/>
          <w:sz w:val="28"/>
          <w:szCs w:val="28"/>
          <w:lang w:val="zh-CN"/>
        </w:rPr>
        <w:t>关问题的口头解释所造成的后果，均由供应商自负。</w:t>
      </w:r>
    </w:p>
    <w:p w14:paraId="7A1863D7">
      <w:pPr>
        <w:pStyle w:val="12"/>
        <w:snapToGrid w:val="0"/>
        <w:spacing w:line="360" w:lineRule="auto"/>
        <w:ind w:left="0" w:leftChars="0" w:firstLine="560" w:firstLineChars="200"/>
        <w:contextualSpacing/>
        <w:rPr>
          <w:rFonts w:ascii="仿宋" w:hAnsi="仿宋" w:eastAsia="仿宋"/>
          <w:sz w:val="28"/>
          <w:szCs w:val="28"/>
        </w:rPr>
      </w:pPr>
      <w:r>
        <w:rPr>
          <w:rFonts w:hint="eastAsia" w:ascii="仿宋" w:hAnsi="仿宋" w:eastAsia="仿宋" w:cs="仿宋_GB2312"/>
          <w:sz w:val="28"/>
          <w:szCs w:val="28"/>
          <w:lang w:val="zh-CN"/>
        </w:rPr>
        <w:t>本公司或采购单位可视情组织答疑会。</w:t>
      </w:r>
    </w:p>
    <w:p w14:paraId="3840E14E">
      <w:pPr>
        <w:autoSpaceDE w:val="0"/>
        <w:autoSpaceDN w:val="0"/>
        <w:adjustRightInd w:val="0"/>
        <w:snapToGrid w:val="0"/>
        <w:spacing w:after="120" w:line="360" w:lineRule="auto"/>
        <w:ind w:firstLine="562"/>
        <w:contextualSpacing/>
        <w:rPr>
          <w:rFonts w:ascii="仿宋" w:hAnsi="仿宋" w:eastAsia="仿宋"/>
          <w:b/>
          <w:bCs/>
          <w:sz w:val="28"/>
          <w:szCs w:val="28"/>
        </w:rPr>
      </w:pPr>
      <w:r>
        <w:rPr>
          <w:rFonts w:hint="eastAsia" w:ascii="仿宋" w:hAnsi="仿宋" w:eastAsia="仿宋" w:cs="仿宋_GB2312"/>
          <w:b/>
          <w:bCs/>
          <w:sz w:val="28"/>
          <w:szCs w:val="28"/>
          <w:lang w:val="zh-CN"/>
        </w:rPr>
        <w:t>三、响应文件的编写、份数和签署</w:t>
      </w:r>
    </w:p>
    <w:p w14:paraId="4EAB1B78">
      <w:pPr>
        <w:autoSpaceDE w:val="0"/>
        <w:autoSpaceDN w:val="0"/>
        <w:adjustRightInd w:val="0"/>
        <w:snapToGrid w:val="0"/>
        <w:spacing w:line="360" w:lineRule="auto"/>
        <w:ind w:firstLine="560" w:firstLineChars="200"/>
        <w:contextualSpacing/>
        <w:jc w:val="left"/>
        <w:rPr>
          <w:rFonts w:ascii="仿宋" w:hAnsi="仿宋" w:eastAsia="仿宋"/>
          <w:sz w:val="28"/>
          <w:szCs w:val="28"/>
        </w:rPr>
      </w:pPr>
      <w:r>
        <w:rPr>
          <w:rFonts w:ascii="仿宋" w:hAnsi="仿宋" w:eastAsia="仿宋" w:cs="仿宋_GB2312"/>
          <w:sz w:val="28"/>
          <w:szCs w:val="28"/>
          <w:lang w:val="zh-CN"/>
        </w:rPr>
        <w:t>1</w:t>
      </w:r>
      <w:r>
        <w:rPr>
          <w:rFonts w:hint="eastAsia" w:ascii="仿宋" w:hAnsi="仿宋" w:eastAsia="仿宋" w:cs="仿宋_GB2312"/>
          <w:sz w:val="28"/>
          <w:szCs w:val="28"/>
          <w:lang w:val="zh-CN"/>
        </w:rPr>
        <w:t>、供应商按“第五部分 响应文件组成”要求编写响应文件，自编目录并连续标注页码，不得将内容拆开，并牢固装订成册。响应文件均需采用</w:t>
      </w:r>
      <w:r>
        <w:rPr>
          <w:rFonts w:ascii="仿宋" w:hAnsi="仿宋" w:eastAsia="仿宋" w:cs="仿宋_GB2312"/>
          <w:sz w:val="28"/>
          <w:szCs w:val="28"/>
          <w:lang w:val="zh-CN"/>
        </w:rPr>
        <w:t>A4</w:t>
      </w:r>
      <w:r>
        <w:rPr>
          <w:rFonts w:hint="eastAsia" w:ascii="仿宋" w:hAnsi="仿宋" w:eastAsia="仿宋" w:cs="仿宋_GB2312"/>
          <w:sz w:val="28"/>
          <w:szCs w:val="28"/>
          <w:lang w:val="zh-CN"/>
        </w:rPr>
        <w:t>纸（</w:t>
      </w:r>
      <w:r>
        <w:rPr>
          <w:rFonts w:hint="eastAsia" w:ascii="仿宋" w:hAnsi="仿宋" w:eastAsia="仿宋"/>
          <w:sz w:val="28"/>
          <w:szCs w:val="28"/>
        </w:rPr>
        <w:t>图纸等除外）装订。响应文件不得行间插字、涂改、增删，如修补错漏处，须经响应文件签署人签字并加盖公章。</w:t>
      </w:r>
    </w:p>
    <w:p w14:paraId="5156AB14">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2、响应文件正本须打印并由法定代表人或授权人签字并加盖单位印章。副本可复印，但须加盖单位印章。</w:t>
      </w:r>
    </w:p>
    <w:p w14:paraId="514CEA2C">
      <w:pPr>
        <w:snapToGrid w:val="0"/>
        <w:spacing w:line="360" w:lineRule="auto"/>
        <w:ind w:firstLine="562" w:firstLineChars="200"/>
        <w:contextualSpacing/>
        <w:rPr>
          <w:rFonts w:ascii="仿宋" w:hAnsi="仿宋" w:eastAsia="仿宋"/>
          <w:b/>
          <w:sz w:val="28"/>
          <w:szCs w:val="28"/>
        </w:rPr>
      </w:pPr>
      <w:r>
        <w:rPr>
          <w:rFonts w:hint="eastAsia" w:ascii="仿宋" w:hAnsi="仿宋" w:eastAsia="仿宋"/>
          <w:b/>
          <w:sz w:val="28"/>
          <w:szCs w:val="28"/>
        </w:rPr>
        <w:t>四、响应文件的密封及标记</w:t>
      </w:r>
    </w:p>
    <w:p w14:paraId="19A8BA5D">
      <w:pPr>
        <w:snapToGrid w:val="0"/>
        <w:spacing w:line="360" w:lineRule="auto"/>
        <w:ind w:firstLine="562" w:firstLineChars="200"/>
        <w:rPr>
          <w:rFonts w:ascii="仿宋" w:hAnsi="仿宋" w:eastAsia="仿宋"/>
          <w:b/>
          <w:sz w:val="28"/>
          <w:szCs w:val="28"/>
        </w:rPr>
      </w:pPr>
      <w:r>
        <w:rPr>
          <w:rFonts w:hint="eastAsia" w:ascii="仿宋" w:hAnsi="仿宋" w:eastAsia="仿宋"/>
          <w:b/>
          <w:sz w:val="28"/>
          <w:szCs w:val="28"/>
        </w:rPr>
        <w:t>1、商务技术文件应将正本、副本及图纸类等（如需提供图纸等其它资料的话）分别装订，合并密封，统一装在一个密封袋或密封箱内（如有A3大小的图纸类，可单独密封）。</w:t>
      </w:r>
    </w:p>
    <w:p w14:paraId="5D82CD75">
      <w:pPr>
        <w:snapToGrid w:val="0"/>
        <w:spacing w:line="360" w:lineRule="auto"/>
        <w:ind w:firstLine="562" w:firstLineChars="200"/>
        <w:rPr>
          <w:rFonts w:ascii="仿宋" w:hAnsi="仿宋" w:eastAsia="仿宋"/>
          <w:b/>
          <w:sz w:val="28"/>
          <w:szCs w:val="28"/>
        </w:rPr>
      </w:pPr>
      <w:r>
        <w:rPr>
          <w:rFonts w:hint="eastAsia" w:ascii="仿宋" w:hAnsi="仿宋" w:eastAsia="仿宋"/>
          <w:b/>
          <w:bCs/>
          <w:sz w:val="28"/>
          <w:szCs w:val="28"/>
        </w:rPr>
        <w:t>2、</w:t>
      </w:r>
      <w:r>
        <w:rPr>
          <w:rFonts w:hint="eastAsia" w:ascii="仿宋" w:hAnsi="仿宋" w:eastAsia="仿宋"/>
          <w:b/>
          <w:sz w:val="28"/>
          <w:szCs w:val="28"/>
        </w:rPr>
        <w:t>响应报价表须单独密封</w:t>
      </w:r>
      <w:r>
        <w:rPr>
          <w:rFonts w:hint="eastAsia" w:ascii="仿宋" w:hAnsi="仿宋" w:eastAsia="仿宋"/>
          <w:sz w:val="28"/>
          <w:szCs w:val="28"/>
        </w:rPr>
        <w:t>，</w:t>
      </w:r>
      <w:r>
        <w:rPr>
          <w:rFonts w:hint="eastAsia" w:ascii="仿宋" w:hAnsi="仿宋" w:eastAsia="仿宋"/>
          <w:b/>
          <w:sz w:val="28"/>
          <w:szCs w:val="28"/>
        </w:rPr>
        <w:t>不得出现于其他投标文件中。</w:t>
      </w:r>
    </w:p>
    <w:p w14:paraId="5C6679FC">
      <w:pPr>
        <w:snapToGrid w:val="0"/>
        <w:spacing w:line="360" w:lineRule="auto"/>
        <w:ind w:firstLine="562" w:firstLineChars="200"/>
        <w:contextualSpacing/>
        <w:rPr>
          <w:rFonts w:ascii="仿宋" w:hAnsi="仿宋" w:eastAsia="仿宋"/>
          <w:b/>
          <w:sz w:val="28"/>
          <w:szCs w:val="28"/>
        </w:rPr>
      </w:pPr>
      <w:r>
        <w:rPr>
          <w:rFonts w:hint="eastAsia" w:ascii="仿宋" w:hAnsi="仿宋" w:eastAsia="仿宋"/>
          <w:b/>
          <w:sz w:val="28"/>
          <w:szCs w:val="28"/>
        </w:rPr>
        <w:t>五、报价准备</w:t>
      </w:r>
    </w:p>
    <w:p w14:paraId="0B865E88">
      <w:pPr>
        <w:pStyle w:val="60"/>
        <w:snapToGrid w:val="0"/>
        <w:spacing w:line="360" w:lineRule="auto"/>
        <w:ind w:firstLine="577"/>
        <w:contextualSpacing/>
        <w:rPr>
          <w:rFonts w:ascii="仿宋" w:hAnsi="仿宋" w:eastAsia="仿宋"/>
          <w:sz w:val="28"/>
        </w:rPr>
      </w:pPr>
      <w:r>
        <w:rPr>
          <w:rFonts w:hint="eastAsia" w:ascii="仿宋" w:hAnsi="仿宋" w:eastAsia="仿宋"/>
          <w:sz w:val="28"/>
        </w:rPr>
        <w:t>1、磋商结束后，供应商就所有内容进行最后报价，少报无效。</w:t>
      </w:r>
    </w:p>
    <w:p w14:paraId="3C721775">
      <w:pPr>
        <w:pStyle w:val="60"/>
        <w:snapToGrid w:val="0"/>
        <w:spacing w:line="360" w:lineRule="auto"/>
        <w:ind w:firstLine="577"/>
        <w:contextualSpacing/>
        <w:rPr>
          <w:rFonts w:ascii="仿宋" w:hAnsi="仿宋" w:eastAsia="仿宋"/>
          <w:sz w:val="28"/>
        </w:rPr>
      </w:pPr>
      <w:r>
        <w:rPr>
          <w:rFonts w:hint="eastAsia" w:ascii="仿宋" w:hAnsi="仿宋" w:eastAsia="仿宋"/>
          <w:sz w:val="28"/>
        </w:rPr>
        <w:t xml:space="preserve">2、最后报价应包括本项目的全部费用 (含一切必须的辅助材料费用)及相关服务费（含服务过程中评审会组织费、专家评审费等一切费用）等。 </w:t>
      </w:r>
    </w:p>
    <w:p w14:paraId="084C7C2D">
      <w:pPr>
        <w:pStyle w:val="60"/>
        <w:snapToGrid w:val="0"/>
        <w:spacing w:line="360" w:lineRule="auto"/>
        <w:ind w:firstLine="577"/>
        <w:contextualSpacing/>
        <w:rPr>
          <w:rFonts w:ascii="仿宋" w:hAnsi="仿宋" w:eastAsia="仿宋"/>
          <w:sz w:val="28"/>
        </w:rPr>
      </w:pPr>
      <w:r>
        <w:rPr>
          <w:rFonts w:hint="eastAsia" w:ascii="仿宋" w:hAnsi="仿宋" w:eastAsia="仿宋"/>
          <w:sz w:val="28"/>
        </w:rPr>
        <w:t>3、最后报价将作为磋商小组评定成交供应商的组成依据。</w:t>
      </w:r>
    </w:p>
    <w:p w14:paraId="4B34CC29">
      <w:pPr>
        <w:snapToGrid w:val="0"/>
        <w:spacing w:line="360" w:lineRule="auto"/>
        <w:ind w:firstLine="562" w:firstLineChars="200"/>
        <w:contextualSpacing/>
        <w:rPr>
          <w:rFonts w:ascii="仿宋" w:hAnsi="仿宋" w:eastAsia="仿宋"/>
          <w:b/>
          <w:sz w:val="28"/>
          <w:szCs w:val="28"/>
        </w:rPr>
      </w:pPr>
      <w:r>
        <w:rPr>
          <w:rFonts w:hint="eastAsia" w:ascii="仿宋" w:hAnsi="仿宋" w:eastAsia="仿宋"/>
          <w:b/>
          <w:sz w:val="28"/>
          <w:szCs w:val="28"/>
        </w:rPr>
        <w:t>六、响应文件的递交时间</w:t>
      </w:r>
    </w:p>
    <w:p w14:paraId="151BD017">
      <w:pPr>
        <w:snapToGrid w:val="0"/>
        <w:spacing w:line="360" w:lineRule="auto"/>
        <w:ind w:firstLine="560" w:firstLineChars="200"/>
        <w:contextualSpacing/>
        <w:rPr>
          <w:rFonts w:ascii="仿宋" w:hAnsi="仿宋" w:eastAsia="仿宋"/>
          <w:sz w:val="28"/>
          <w:szCs w:val="28"/>
        </w:rPr>
      </w:pPr>
      <w:r>
        <w:rPr>
          <w:rFonts w:hint="eastAsia" w:ascii="仿宋" w:hAnsi="仿宋" w:eastAsia="仿宋"/>
          <w:sz w:val="28"/>
          <w:szCs w:val="28"/>
        </w:rPr>
        <w:t>供应商必须在规定的响应文件接收截止时间前送达指定地点。我公司或采购人将拒绝接收在响应文件接收截止时间后递交的响应文件。</w:t>
      </w:r>
    </w:p>
    <w:p w14:paraId="3D10D670">
      <w:pPr>
        <w:snapToGrid w:val="0"/>
        <w:spacing w:line="360" w:lineRule="auto"/>
        <w:ind w:firstLine="562" w:firstLineChars="200"/>
        <w:rPr>
          <w:rFonts w:ascii="仿宋" w:hAnsi="仿宋" w:eastAsia="仿宋"/>
          <w:b/>
          <w:sz w:val="28"/>
          <w:szCs w:val="28"/>
        </w:rPr>
      </w:pPr>
      <w:r>
        <w:rPr>
          <w:rFonts w:hint="eastAsia" w:ascii="仿宋" w:hAnsi="仿宋" w:eastAsia="仿宋"/>
          <w:b/>
          <w:sz w:val="28"/>
          <w:szCs w:val="28"/>
          <w:lang w:val="zh-CN"/>
        </w:rPr>
        <w:t>七、</w:t>
      </w:r>
      <w:r>
        <w:rPr>
          <w:rFonts w:hint="eastAsia" w:ascii="仿宋" w:hAnsi="仿宋" w:eastAsia="仿宋"/>
          <w:b/>
          <w:sz w:val="28"/>
          <w:szCs w:val="28"/>
        </w:rPr>
        <w:t>履约保证金</w:t>
      </w:r>
    </w:p>
    <w:p w14:paraId="328F26D3">
      <w:pPr>
        <w:autoSpaceDE w:val="0"/>
        <w:autoSpaceDN w:val="0"/>
        <w:adjustRightInd w:val="0"/>
        <w:snapToGrid w:val="0"/>
        <w:spacing w:line="360" w:lineRule="auto"/>
        <w:ind w:right="210" w:firstLine="560"/>
        <w:contextualSpacing/>
        <w:rPr>
          <w:rFonts w:hint="eastAsia" w:ascii="仿宋" w:hAnsi="仿宋" w:eastAsia="仿宋"/>
          <w:b/>
          <w:bCs/>
          <w:sz w:val="28"/>
          <w:szCs w:val="28"/>
          <w:lang w:val="zh-CN"/>
        </w:rPr>
      </w:pPr>
      <w:r>
        <w:rPr>
          <w:rFonts w:hint="eastAsia" w:ascii="仿宋" w:hAnsi="仿宋" w:eastAsia="仿宋"/>
          <w:b/>
          <w:bCs/>
          <w:sz w:val="28"/>
          <w:szCs w:val="28"/>
        </w:rPr>
        <w:t>成交供应商在项目成交后需向采购人单位缴纳履约保证金，缴纳金额为成交价的</w:t>
      </w:r>
      <w:r>
        <w:rPr>
          <w:rFonts w:hint="eastAsia" w:ascii="仿宋" w:hAnsi="仿宋" w:eastAsia="仿宋"/>
          <w:b/>
          <w:bCs/>
          <w:sz w:val="28"/>
          <w:szCs w:val="28"/>
          <w:lang w:val="en-US" w:eastAsia="zh-CN"/>
        </w:rPr>
        <w:t>8</w:t>
      </w:r>
      <w:r>
        <w:rPr>
          <w:rFonts w:hint="eastAsia" w:ascii="仿宋" w:hAnsi="仿宋" w:eastAsia="仿宋"/>
          <w:b/>
          <w:bCs/>
          <w:sz w:val="28"/>
          <w:szCs w:val="28"/>
        </w:rPr>
        <w:t>%。</w:t>
      </w:r>
    </w:p>
    <w:p w14:paraId="6D1F9A72">
      <w:pPr>
        <w:autoSpaceDE w:val="0"/>
        <w:autoSpaceDN w:val="0"/>
        <w:adjustRightInd w:val="0"/>
        <w:snapToGrid w:val="0"/>
        <w:spacing w:line="360" w:lineRule="auto"/>
        <w:ind w:right="210" w:firstLine="560"/>
        <w:contextualSpacing/>
        <w:rPr>
          <w:rFonts w:ascii="仿宋" w:hAnsi="仿宋" w:eastAsia="仿宋"/>
          <w:sz w:val="28"/>
          <w:szCs w:val="28"/>
        </w:rPr>
      </w:pPr>
      <w:r>
        <w:rPr>
          <w:rFonts w:hint="eastAsia" w:ascii="仿宋" w:hAnsi="仿宋" w:eastAsia="仿宋"/>
          <w:b/>
          <w:bCs/>
          <w:sz w:val="28"/>
          <w:szCs w:val="28"/>
        </w:rPr>
        <w:t>八、相关费用</w:t>
      </w:r>
    </w:p>
    <w:p w14:paraId="3BE6860D">
      <w:pPr>
        <w:snapToGrid w:val="0"/>
        <w:spacing w:line="360" w:lineRule="auto"/>
        <w:ind w:firstLine="560" w:firstLineChars="200"/>
        <w:contextualSpacing/>
        <w:rPr>
          <w:rFonts w:hint="eastAsia" w:ascii="仿宋" w:hAnsi="仿宋" w:eastAsia="仿宋"/>
          <w:sz w:val="28"/>
          <w:szCs w:val="28"/>
        </w:rPr>
      </w:pPr>
      <w:r>
        <w:rPr>
          <w:rFonts w:hint="eastAsia" w:ascii="仿宋" w:hAnsi="仿宋" w:eastAsia="仿宋"/>
          <w:sz w:val="28"/>
          <w:szCs w:val="28"/>
        </w:rPr>
        <w:t>供应商承担参与磋商可能发生的全部费用，本公司在任何情况下均无义务和责任承担这些费用。</w:t>
      </w:r>
    </w:p>
    <w:p w14:paraId="38E609A9">
      <w:pPr>
        <w:widowControl w:val="0"/>
        <w:numPr>
          <w:ilvl w:val="0"/>
          <w:numId w:val="0"/>
        </w:numPr>
        <w:snapToGrid w:val="0"/>
        <w:spacing w:line="360" w:lineRule="auto"/>
        <w:ind w:firstLine="560" w:firstLineChars="200"/>
        <w:contextualSpacing/>
        <w:jc w:val="both"/>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投标人在递交响应文件时需向招标代理机构缴纳招标文件工本费250元，该费用无论中标与否均不予退还。请投标人自带并按要求缴纳，否则招标人可以拒绝接收其投标文件。</w:t>
      </w:r>
    </w:p>
    <w:p w14:paraId="118B87C5">
      <w:pPr>
        <w:widowControl w:val="0"/>
        <w:numPr>
          <w:ilvl w:val="0"/>
          <w:numId w:val="0"/>
        </w:numPr>
        <w:snapToGrid w:val="0"/>
        <w:spacing w:line="360" w:lineRule="auto"/>
        <w:ind w:firstLine="560" w:firstLineChars="200"/>
        <w:contextualSpacing/>
        <w:jc w:val="both"/>
        <w:rPr>
          <w:rFonts w:hint="eastAsia" w:ascii="仿宋" w:hAnsi="仿宋" w:eastAsia="仿宋" w:cs="Times New Roman"/>
          <w:kern w:val="2"/>
          <w:sz w:val="28"/>
          <w:szCs w:val="28"/>
          <w:lang w:val="zh-CN" w:eastAsia="zh-CN" w:bidi="ar-SA"/>
        </w:rPr>
      </w:pPr>
      <w:r>
        <w:rPr>
          <w:rFonts w:hint="eastAsia" w:ascii="仿宋" w:hAnsi="仿宋" w:eastAsia="仿宋"/>
          <w:sz w:val="28"/>
        </w:rPr>
        <w:t>本项目招标代理费</w:t>
      </w:r>
      <w:r>
        <w:rPr>
          <w:rFonts w:hint="eastAsia" w:ascii="仿宋" w:hAnsi="仿宋" w:eastAsia="仿宋"/>
          <w:sz w:val="28"/>
          <w:lang w:val="en-US" w:eastAsia="zh-CN"/>
        </w:rPr>
        <w:t>3000元、评审专家费用900元</w:t>
      </w:r>
      <w:r>
        <w:rPr>
          <w:rFonts w:hint="eastAsia" w:ascii="仿宋" w:hAnsi="仿宋" w:eastAsia="仿宋"/>
          <w:sz w:val="28"/>
        </w:rPr>
        <w:t>，由成交供应商支付，此费用由供应商综合考虑在投标报价内。</w:t>
      </w:r>
    </w:p>
    <w:p w14:paraId="46C730D4">
      <w:pPr>
        <w:rPr>
          <w:rFonts w:ascii="仿宋" w:hAnsi="仿宋" w:eastAsia="仿宋"/>
          <w:sz w:val="28"/>
          <w:szCs w:val="28"/>
        </w:rPr>
      </w:pPr>
    </w:p>
    <w:p w14:paraId="2D3A82BA">
      <w:pPr>
        <w:pStyle w:val="55"/>
        <w:ind w:firstLine="560"/>
        <w:rPr>
          <w:rFonts w:ascii="仿宋" w:hAnsi="仿宋" w:eastAsia="仿宋"/>
          <w:sz w:val="28"/>
          <w:szCs w:val="28"/>
        </w:rPr>
      </w:pPr>
    </w:p>
    <w:p w14:paraId="1CC2E10B">
      <w:pPr>
        <w:autoSpaceDE w:val="0"/>
        <w:autoSpaceDN w:val="0"/>
        <w:adjustRightInd w:val="0"/>
        <w:snapToGrid w:val="0"/>
        <w:spacing w:line="360" w:lineRule="auto"/>
        <w:jc w:val="center"/>
        <w:outlineLvl w:val="0"/>
        <w:rPr>
          <w:rFonts w:ascii="仿宋" w:hAnsi="仿宋" w:eastAsia="仿宋"/>
          <w:b/>
          <w:bCs/>
          <w:szCs w:val="21"/>
          <w:highlight w:val="none"/>
          <w:lang w:val="zh-CN"/>
        </w:rPr>
      </w:pPr>
      <w:r>
        <w:rPr>
          <w:rFonts w:hint="eastAsia" w:ascii="仿宋" w:hAnsi="仿宋" w:eastAsia="仿宋"/>
          <w:b/>
          <w:bCs/>
          <w:sz w:val="36"/>
          <w:szCs w:val="36"/>
          <w:highlight w:val="none"/>
          <w:lang w:val="zh-CN"/>
        </w:rPr>
        <w:t>第三部分 项目需求</w:t>
      </w:r>
    </w:p>
    <w:p w14:paraId="7987F80F">
      <w:pPr>
        <w:pStyle w:val="60"/>
        <w:snapToGrid w:val="0"/>
        <w:spacing w:line="360" w:lineRule="auto"/>
        <w:ind w:firstLine="562" w:firstLineChars="200"/>
        <w:rPr>
          <w:rFonts w:ascii="仿宋" w:hAnsi="仿宋" w:eastAsia="仿宋"/>
          <w:sz w:val="28"/>
        </w:rPr>
      </w:pPr>
      <w:r>
        <w:rPr>
          <w:rFonts w:hint="eastAsia" w:ascii="仿宋" w:hAnsi="仿宋" w:eastAsia="仿宋" w:cs="宋体"/>
          <w:b/>
          <w:kern w:val="0"/>
          <w:sz w:val="28"/>
          <w:lang w:val="zh-CN"/>
        </w:rPr>
        <w:t>请供应商在制作响应文件时仔细研究项目需求说明。</w:t>
      </w:r>
      <w:r>
        <w:rPr>
          <w:rFonts w:hint="eastAsia" w:ascii="仿宋" w:hAnsi="仿宋" w:eastAsia="仿宋" w:cs="宋体"/>
          <w:kern w:val="0"/>
          <w:sz w:val="28"/>
          <w:lang w:val="zh-CN"/>
        </w:rPr>
        <w:t>供应商不能简单照搬照抄采购单位项目需求说明中的技术、商务要求，必须作实事求是的响应。如照搬照抄项目需求说明中的技术、商务要求的，成交后供应商在同采购单位签订合同和履约环节中不得提出异议，一切后果和损失由成交供应商承担。如供应商提供的货物和服务同采购单位提出的项目需求说明中的技术、商务要求不同的，必须在《商</w:t>
      </w:r>
      <w:r>
        <w:rPr>
          <w:rFonts w:hint="eastAsia" w:ascii="仿宋" w:hAnsi="仿宋" w:eastAsia="仿宋"/>
          <w:sz w:val="28"/>
        </w:rPr>
        <w:t>务部分正负偏离表》和《技术部分正负偏离表》上明示，如不明示的视同完全响应</w:t>
      </w:r>
      <w:r>
        <w:rPr>
          <w:rFonts w:hint="eastAsia" w:ascii="仿宋" w:hAnsi="仿宋" w:eastAsia="仿宋" w:cs="宋体"/>
          <w:kern w:val="0"/>
          <w:sz w:val="28"/>
          <w:lang w:val="zh-CN"/>
        </w:rPr>
        <w:t>。</w:t>
      </w:r>
    </w:p>
    <w:p w14:paraId="26D4CB2E">
      <w:pPr>
        <w:pStyle w:val="68"/>
        <w:numPr>
          <w:ilvl w:val="0"/>
          <w:numId w:val="0"/>
        </w:numPr>
        <w:spacing w:line="360" w:lineRule="auto"/>
        <w:rPr>
          <w:rFonts w:hint="eastAsia" w:ascii="Times New Roman" w:hAnsi="Times New Roman" w:eastAsia="仿宋"/>
          <w:b/>
          <w:bCs/>
          <w:color w:val="000000"/>
          <w:kern w:val="0"/>
          <w:sz w:val="28"/>
          <w:szCs w:val="28"/>
        </w:rPr>
      </w:pPr>
      <w:r>
        <w:rPr>
          <w:rFonts w:hint="eastAsia" w:ascii="Times New Roman" w:hAnsi="Times New Roman" w:eastAsia="仿宋"/>
          <w:b/>
          <w:bCs/>
          <w:color w:val="000000"/>
          <w:kern w:val="0"/>
          <w:sz w:val="28"/>
          <w:szCs w:val="28"/>
        </w:rPr>
        <w:t>一、整体系统总体要求</w:t>
      </w:r>
    </w:p>
    <w:p w14:paraId="1D465794">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系统整体为纯数字网络高清防高空抛物专用系统，全楼栋全覆盖无盲区，无监控死角；</w:t>
      </w:r>
    </w:p>
    <w:p w14:paraId="1FC36CE3">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支持 24 小时不间断录像、夜间高清成像、逆光/楼栋强光抑制；</w:t>
      </w:r>
    </w:p>
    <w:p w14:paraId="255D0B0C">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可对接小区现有监控机房、NVR、监控大屏、物业智慧管理平台；</w:t>
      </w:r>
    </w:p>
    <w:p w14:paraId="1D4B9718">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设备兼容 ONVIF 标准协议，支持后期扩容、点位增加、平台对接；</w:t>
      </w:r>
    </w:p>
    <w:p w14:paraId="73DFEED0">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整套系统稳定耐用，适应户外露天、风吹日晒、雨雪、高低温小区户外环境。</w:t>
      </w:r>
    </w:p>
    <w:p w14:paraId="586EA236">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imes New Roman" w:hAnsi="Times New Roman" w:eastAsia="仿宋"/>
          <w:b/>
          <w:bCs/>
          <w:color w:val="000000"/>
          <w:kern w:val="0"/>
          <w:sz w:val="28"/>
          <w:szCs w:val="28"/>
        </w:rPr>
      </w:pPr>
      <w:r>
        <w:rPr>
          <w:rFonts w:hint="eastAsia" w:ascii="Times New Roman" w:hAnsi="Times New Roman" w:eastAsia="仿宋"/>
          <w:b/>
          <w:bCs/>
          <w:color w:val="000000"/>
          <w:kern w:val="0"/>
          <w:sz w:val="28"/>
          <w:szCs w:val="28"/>
        </w:rPr>
        <w:t>二、前端高空抛物摄像机核心技术参数（强制要求）</w:t>
      </w:r>
    </w:p>
    <w:p w14:paraId="7B89E9E6">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1. 基础硬件参数</w:t>
      </w:r>
    </w:p>
    <w:p w14:paraId="17469CA3">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镜头规格：大广角长焦专用镜头，适配 26–32 层高层楼栋，焦距按需匹配，单摄像机可覆盖整栋楼立面；</w:t>
      </w:r>
    </w:p>
    <w:p w14:paraId="1F1BD882">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分辨率：≥400 万像素，视频码流≥4Mbps；</w:t>
      </w:r>
    </w:p>
    <w:p w14:paraId="435B68C1">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传感器：1/2.7 英寸及以上逐行扫描 CMOS；</w:t>
      </w:r>
    </w:p>
    <w:p w14:paraId="5CE57987">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防护等级：IP67 及以上防尘防水，户外全天候使用；</w:t>
      </w:r>
    </w:p>
    <w:p w14:paraId="2E03686D">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工作环境：温度 -35℃～+65℃，适应南方/北方气候；</w:t>
      </w:r>
    </w:p>
    <w:p w14:paraId="5369D88C">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供电方式：支持POE 网线供电（优先）或 DC12V 供电，施工布线简洁。</w:t>
      </w:r>
    </w:p>
    <w:p w14:paraId="36559300">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2. 核心成像 &amp; 环境适应参数</w:t>
      </w:r>
    </w:p>
    <w:p w14:paraId="3CB7DE0E">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红外夜视：远距离红外补光，夜间无灯光情况下整栋楼清晰成像，夜视距离≥80–100 米；</w:t>
      </w:r>
    </w:p>
    <w:p w14:paraId="7C5568C7">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宽动态：超宽动态 WDR≥120dB，解决楼栋逆光、夕阳、灯光直射过曝 / 过暗问题；</w:t>
      </w:r>
    </w:p>
    <w:p w14:paraId="65466436">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强光抑制、背光补偿、3D 数字降噪、电子防抖；</w:t>
      </w:r>
    </w:p>
    <w:p w14:paraId="4C388177">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畸变矫正：画面畸变修正，高层竖向拍摄画面无严重拉伸变形；</w:t>
      </w:r>
    </w:p>
    <w:p w14:paraId="7E17CD2B">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帧率：主码流 25 帧 / 秒，录像画面流畅不卡顿。</w:t>
      </w:r>
    </w:p>
    <w:p w14:paraId="4AE21DBC">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3. 高空抛物专属智能功能（关键必写）</w:t>
      </w:r>
    </w:p>
    <w:p w14:paraId="6A98C8CB">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AI 智能高空抛物检测：自动识别掉落物体（垃圾、杂物、花盆、衣物等）；</w:t>
      </w:r>
    </w:p>
    <w:p w14:paraId="51AB0288">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实时预警：检测到抛物后，画面弹窗、声光提示、平台消息推送；</w:t>
      </w:r>
    </w:p>
    <w:p w14:paraId="36141773">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轨迹追踪：物体坠落轨迹抓拍、定格、放大细节；</w:t>
      </w:r>
    </w:p>
    <w:p w14:paraId="4ECF172B">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分区警戒：可自定义划定楼栋立面警戒区域，避免无关干扰；</w:t>
      </w:r>
    </w:p>
    <w:p w14:paraId="063BF64D">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抓拍留存：抛物瞬间抓拍高清图片 + 短视频片段，自动存档；</w:t>
      </w:r>
    </w:p>
    <w:p w14:paraId="7C84C222">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人车过滤：智能过滤行人、飞鸟、宠物、车辆移动，减少误报警。</w:t>
      </w:r>
    </w:p>
    <w:p w14:paraId="5B5CEB69">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imes New Roman" w:hAnsi="Times New Roman" w:eastAsia="仿宋"/>
          <w:b/>
          <w:bCs/>
          <w:color w:val="000000"/>
          <w:kern w:val="0"/>
          <w:sz w:val="28"/>
          <w:szCs w:val="28"/>
        </w:rPr>
      </w:pPr>
      <w:r>
        <w:rPr>
          <w:rFonts w:hint="eastAsia" w:ascii="Times New Roman" w:hAnsi="Times New Roman" w:eastAsia="仿宋"/>
          <w:b/>
          <w:bCs/>
          <w:color w:val="000000"/>
          <w:kern w:val="0"/>
          <w:sz w:val="28"/>
          <w:szCs w:val="28"/>
        </w:rPr>
        <w:t>三、存储 &amp; 机房设备参数</w:t>
      </w:r>
    </w:p>
    <w:p w14:paraId="18408418">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网络硬盘录像机 NVR</w:t>
      </w:r>
    </w:p>
    <w:p w14:paraId="1523B758">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支持 4K 高清解码，接入路数预留 20% 扩容余量；</w:t>
      </w:r>
    </w:p>
    <w:p w14:paraId="1CD5DA03">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支持 H.265 + 智能编码，节省存储空间；</w:t>
      </w:r>
    </w:p>
    <w:p w14:paraId="4CFE8445">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硬盘位：多盘位，支持热插拔；</w:t>
      </w:r>
    </w:p>
    <w:p w14:paraId="39D65AE2">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存储要求</w:t>
      </w:r>
    </w:p>
    <w:p w14:paraId="678E95EB">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视频录像存储不少于 90 天（物业常规硬性要求，可改为 30/60 天）；</w:t>
      </w:r>
    </w:p>
    <w:p w14:paraId="094104A0">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抛物预警图片、报警事件日志永久存档；</w:t>
      </w:r>
    </w:p>
    <w:p w14:paraId="09F2B34E">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网络设备</w:t>
      </w:r>
    </w:p>
    <w:p w14:paraId="49DD11CC">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户外 POE 交换机：工业级、防雷、防尘，支持远距离网线传输；</w:t>
      </w:r>
    </w:p>
    <w:p w14:paraId="26A3B7E2">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全程网线、水晶头、配线架、机柜均采用国标工程级材质；</w:t>
      </w:r>
    </w:p>
    <w:p w14:paraId="760E7925">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整套网络满足高清视频稳定传输，无卡顿、断联。</w:t>
      </w:r>
    </w:p>
    <w:p w14:paraId="0501B197">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imes New Roman" w:hAnsi="Times New Roman" w:eastAsia="仿宋"/>
          <w:b/>
          <w:bCs/>
          <w:color w:val="000000"/>
          <w:kern w:val="0"/>
          <w:sz w:val="28"/>
          <w:szCs w:val="28"/>
        </w:rPr>
      </w:pPr>
      <w:r>
        <w:rPr>
          <w:rFonts w:hint="eastAsia" w:ascii="Times New Roman" w:hAnsi="Times New Roman" w:eastAsia="仿宋"/>
          <w:b/>
          <w:bCs/>
          <w:color w:val="000000"/>
          <w:kern w:val="0"/>
          <w:sz w:val="28"/>
          <w:szCs w:val="28"/>
        </w:rPr>
        <w:t>四、布线、安装施工技术要求</w:t>
      </w:r>
    </w:p>
    <w:p w14:paraId="43396D76">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点位布局：</w:t>
      </w:r>
    </w:p>
    <w:p w14:paraId="506EBF3D">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每单元 / 每楼栋科学布点，保证 26–32 层楼顶至一楼地面全覆盖无死角，无监控盲区；</w:t>
      </w:r>
    </w:p>
    <w:p w14:paraId="31FE1249">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摄像机安装角度、高度经过专业测算，杜绝拍摄邻居室内、侵犯住户隐私；</w:t>
      </w:r>
    </w:p>
    <w:p w14:paraId="2694C6BB">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施工规范：</w:t>
      </w:r>
    </w:p>
    <w:p w14:paraId="0510EB6E">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线路户外穿镀锌钢管 / 阻燃 PVC 管防护，防老化、防鼠咬、防人为破坏；</w:t>
      </w:r>
    </w:p>
    <w:p w14:paraId="48904BAA">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外墙施工合规，高空作业人员持证上岗，购买施工意外险；</w:t>
      </w:r>
    </w:p>
    <w:p w14:paraId="738C3B6B">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所有管线固定牢固，美观规整，贴合建筑外立面，不破坏墙体防水、外墙保温；</w:t>
      </w:r>
    </w:p>
    <w:p w14:paraId="32666D73">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防雷接地：</w:t>
      </w:r>
    </w:p>
    <w:p w14:paraId="30B15DF9">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前端设备、交换机、机房设备做二级防雷、接地处理；</w:t>
      </w:r>
    </w:p>
    <w:p w14:paraId="3C284850">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小区雷雨天气设备不烧毁、不黑屏。</w:t>
      </w:r>
    </w:p>
    <w:p w14:paraId="719F799C">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imes New Roman" w:hAnsi="Times New Roman" w:eastAsia="仿宋"/>
          <w:b/>
          <w:bCs/>
          <w:color w:val="000000"/>
          <w:kern w:val="0"/>
          <w:sz w:val="28"/>
          <w:szCs w:val="28"/>
        </w:rPr>
      </w:pPr>
      <w:r>
        <w:rPr>
          <w:rFonts w:hint="eastAsia" w:ascii="Times New Roman" w:hAnsi="Times New Roman" w:eastAsia="仿宋"/>
          <w:b/>
          <w:bCs/>
          <w:color w:val="000000"/>
          <w:kern w:val="0"/>
          <w:sz w:val="28"/>
          <w:szCs w:val="28"/>
        </w:rPr>
        <w:t>五、软件平台 &amp; 管理功能要求</w:t>
      </w:r>
    </w:p>
    <w:p w14:paraId="5C911D82">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支持电脑端、物业值班室大屏、手机 APP / 小程序多端查看；</w:t>
      </w:r>
    </w:p>
    <w:p w14:paraId="0AE9FF3A">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实时预览、历史录像回放、按时间 / 楼栋 / 单元精准检索；</w:t>
      </w:r>
    </w:p>
    <w:p w14:paraId="7115F3C6">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报警日志查询、导出、备份，支持事件一键取证；</w:t>
      </w:r>
    </w:p>
    <w:p w14:paraId="2D532706">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权限分级：管理员、保安、物业不同账号权限分开；</w:t>
      </w:r>
    </w:p>
    <w:p w14:paraId="75C51A83">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设备在线状态监测，设备离线、故障自动报警提醒。</w:t>
      </w:r>
    </w:p>
    <w:p w14:paraId="42BDEB9F">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imes New Roman" w:hAnsi="Times New Roman" w:eastAsia="仿宋"/>
          <w:b/>
          <w:bCs/>
          <w:color w:val="000000"/>
          <w:kern w:val="0"/>
          <w:sz w:val="28"/>
          <w:szCs w:val="28"/>
        </w:rPr>
      </w:pPr>
      <w:r>
        <w:rPr>
          <w:rFonts w:hint="eastAsia" w:ascii="Times New Roman" w:hAnsi="Times New Roman" w:eastAsia="仿宋"/>
          <w:b/>
          <w:bCs/>
          <w:color w:val="000000"/>
          <w:kern w:val="0"/>
          <w:sz w:val="28"/>
          <w:szCs w:val="28"/>
        </w:rPr>
        <w:t>六、售后服务 &amp; 质保要求</w:t>
      </w:r>
    </w:p>
    <w:p w14:paraId="2DC068B4">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设备质保：整机免费质保3年，AI 算法终身免费升级；</w:t>
      </w:r>
    </w:p>
    <w:p w14:paraId="0420CA26">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施工质保：线路、安装工艺、管路防水质保 3 年；</w:t>
      </w:r>
    </w:p>
    <w:p w14:paraId="101BCAA2">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售后响应：</w:t>
      </w:r>
    </w:p>
    <w:p w14:paraId="6B658534">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7×24 小时技术咨询；</w:t>
      </w:r>
    </w:p>
    <w:p w14:paraId="5DCCAF4C">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本地售后团队，故障报修2 小时响应，24 小时上门维修；</w:t>
      </w:r>
    </w:p>
    <w:p w14:paraId="66DF58C3">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免费服务：</w:t>
      </w:r>
    </w:p>
    <w:p w14:paraId="3768F51B">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完工后免费对物业人员操作培训；</w:t>
      </w:r>
    </w:p>
    <w:p w14:paraId="01DB7B2D">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每年不少于 2 次免费巡检、设备除尘、线路排查；</w:t>
      </w:r>
    </w:p>
    <w:p w14:paraId="026C34A9">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备品备件：中标方需预留同型号易损设备备件，保障快速更换。</w:t>
      </w:r>
    </w:p>
    <w:p w14:paraId="7974404A">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所有设备需提供原厂正品、出厂合格证、检测报告、3C 认证；</w:t>
      </w:r>
    </w:p>
    <w:p w14:paraId="677C2370">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严禁翻新机、工程次品、贴牌设备，中标后可抽样送检；</w:t>
      </w:r>
    </w:p>
    <w:p w14:paraId="5BB41E6E">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包含：方案设计、现场勘测、设备供货、安装调试、系统联调、验收、培训、全套售后；</w:t>
      </w:r>
    </w:p>
    <w:p w14:paraId="2ABA6D48">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完工提供完整竣工资料：点位图、系统拓扑图、设备清单、操作手册、竣工图纸。</w:t>
      </w:r>
    </w:p>
    <w:p w14:paraId="30D8E78D">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imes New Roman" w:hAnsi="Times New Roman" w:eastAsia="仿宋"/>
          <w:b/>
          <w:bCs/>
          <w:color w:val="000000"/>
          <w:kern w:val="0"/>
          <w:sz w:val="28"/>
          <w:szCs w:val="28"/>
        </w:rPr>
      </w:pPr>
      <w:r>
        <w:rPr>
          <w:rFonts w:hint="eastAsia" w:ascii="Times New Roman" w:hAnsi="Times New Roman" w:eastAsia="仿宋"/>
          <w:b/>
          <w:bCs/>
          <w:color w:val="000000"/>
          <w:kern w:val="0"/>
          <w:sz w:val="28"/>
          <w:szCs w:val="28"/>
          <w:lang w:val="en-US" w:eastAsia="zh-CN"/>
        </w:rPr>
        <w:t>七</w:t>
      </w:r>
      <w:r>
        <w:rPr>
          <w:rFonts w:hint="eastAsia" w:ascii="Times New Roman" w:hAnsi="Times New Roman" w:eastAsia="仿宋"/>
          <w:b/>
          <w:bCs/>
          <w:color w:val="000000"/>
          <w:kern w:val="0"/>
          <w:sz w:val="28"/>
          <w:szCs w:val="28"/>
        </w:rPr>
        <w:t>、验收标准</w:t>
      </w:r>
    </w:p>
    <w:p w14:paraId="59E76ED4">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所有监控点位成像清晰，全覆盖无盲区；</w:t>
      </w:r>
    </w:p>
    <w:p w14:paraId="26E7E539">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夜间、逆光、雨天成像达标，AI 抛物检测报警灵敏、误报率低；</w:t>
      </w:r>
    </w:p>
    <w:p w14:paraId="57B49A1B">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录像存储时长达标，回放流畅、可正常导出取证；</w:t>
      </w:r>
    </w:p>
    <w:p w14:paraId="68F753A0">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线路规整、外墙无破损、防水达标、设备运行稳定；</w:t>
      </w:r>
    </w:p>
    <w:p w14:paraId="70B9A46B">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仿宋"/>
          <w:b w:val="0"/>
          <w:bCs w:val="0"/>
          <w:color w:val="000000"/>
          <w:kern w:val="0"/>
          <w:sz w:val="28"/>
          <w:szCs w:val="28"/>
        </w:rPr>
      </w:pPr>
      <w:r>
        <w:rPr>
          <w:rFonts w:hint="eastAsia" w:ascii="Times New Roman" w:hAnsi="Times New Roman" w:eastAsia="仿宋"/>
          <w:b w:val="0"/>
          <w:bCs w:val="0"/>
          <w:color w:val="000000"/>
          <w:kern w:val="0"/>
          <w:sz w:val="28"/>
          <w:szCs w:val="28"/>
        </w:rPr>
        <w:t>整体系统连续试运行 7 天无故障，方可竣工验收。</w:t>
      </w:r>
    </w:p>
    <w:p w14:paraId="39765597">
      <w:pPr>
        <w:pStyle w:val="6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ascii="Times New Roman" w:hAnsi="Times New Roman" w:eastAsia="仿宋"/>
          <w:b/>
          <w:bCs/>
          <w:color w:val="000000"/>
          <w:kern w:val="0"/>
          <w:sz w:val="28"/>
          <w:szCs w:val="28"/>
        </w:rPr>
      </w:pPr>
      <w:r>
        <w:rPr>
          <w:rFonts w:hint="eastAsia" w:ascii="Times New Roman" w:hAnsi="Times New Roman" w:eastAsia="仿宋"/>
          <w:b w:val="0"/>
          <w:bCs w:val="0"/>
          <w:color w:val="000000"/>
          <w:kern w:val="0"/>
          <w:sz w:val="28"/>
          <w:szCs w:val="28"/>
        </w:rPr>
        <w:t>系统满足公安、城管社区取证要求，视频格式通用，可直接作为取证资料。</w:t>
      </w:r>
    </w:p>
    <w:p w14:paraId="6DE7FF23">
      <w:pPr>
        <w:pStyle w:val="68"/>
        <w:spacing w:line="360" w:lineRule="auto"/>
        <w:ind w:left="0" w:leftChars="0" w:firstLine="0" w:firstLineChars="0"/>
        <w:rPr>
          <w:rFonts w:ascii="Times New Roman" w:hAnsi="Times New Roman" w:eastAsia="仿宋"/>
          <w:b/>
          <w:bCs/>
          <w:color w:val="000000"/>
          <w:kern w:val="0"/>
          <w:sz w:val="28"/>
          <w:szCs w:val="28"/>
        </w:rPr>
      </w:pPr>
      <w:r>
        <w:rPr>
          <w:rFonts w:hint="eastAsia" w:ascii="Times New Roman" w:hAnsi="Times New Roman" w:eastAsia="仿宋"/>
          <w:b/>
          <w:bCs/>
          <w:color w:val="000000"/>
          <w:kern w:val="0"/>
          <w:sz w:val="28"/>
          <w:szCs w:val="28"/>
          <w:lang w:val="en-US" w:eastAsia="zh-CN"/>
        </w:rPr>
        <w:t>八</w:t>
      </w:r>
      <w:r>
        <w:rPr>
          <w:rFonts w:hint="eastAsia" w:ascii="Times New Roman" w:hAnsi="Times New Roman" w:eastAsia="仿宋"/>
          <w:b/>
          <w:bCs/>
          <w:color w:val="000000"/>
          <w:kern w:val="0"/>
          <w:sz w:val="28"/>
          <w:szCs w:val="28"/>
        </w:rPr>
        <w:t>、其他要求</w:t>
      </w:r>
    </w:p>
    <w:p w14:paraId="72698883">
      <w:pPr>
        <w:keepNext w:val="0"/>
        <w:keepLines w:val="0"/>
        <w:pageBreakBefore w:val="0"/>
        <w:widowControl w:val="0"/>
        <w:tabs>
          <w:tab w:val="left" w:pos="5325"/>
        </w:tabs>
        <w:kinsoku/>
        <w:wordWrap/>
        <w:overflowPunct/>
        <w:topLinePunct w:val="0"/>
        <w:bidi w:val="0"/>
        <w:snapToGrid w:val="0"/>
        <w:spacing w:line="360" w:lineRule="auto"/>
        <w:ind w:firstLine="562" w:firstLineChars="200"/>
        <w:contextualSpacing/>
        <w:textAlignment w:val="auto"/>
        <w:rPr>
          <w:rFonts w:ascii="仿宋" w:hAnsi="仿宋" w:eastAsia="仿宋" w:cs="仿宋_GB2312"/>
          <w:kern w:val="0"/>
          <w:sz w:val="28"/>
          <w:szCs w:val="28"/>
          <w:lang w:val="zh-CN"/>
        </w:rPr>
      </w:pPr>
      <w:r>
        <w:rPr>
          <w:rFonts w:hint="eastAsia" w:ascii="仿宋" w:hAnsi="仿宋" w:eastAsia="仿宋" w:cs="仿宋_GB2312"/>
          <w:b/>
          <w:kern w:val="0"/>
          <w:sz w:val="28"/>
          <w:szCs w:val="28"/>
          <w:lang w:val="zh-CN"/>
        </w:rPr>
        <w:t>1.签定合同日期：</w:t>
      </w:r>
      <w:r>
        <w:rPr>
          <w:rFonts w:hint="eastAsia" w:ascii="仿宋" w:hAnsi="仿宋" w:eastAsia="仿宋" w:cs="仿宋_GB2312"/>
          <w:kern w:val="0"/>
          <w:sz w:val="28"/>
          <w:szCs w:val="28"/>
          <w:lang w:val="zh-CN"/>
        </w:rPr>
        <w:t>成交供应商应当在成交通知书发出之日起三十日内，按照磋商文件确定的事项与采购人签订政府采购合同。</w:t>
      </w:r>
    </w:p>
    <w:p w14:paraId="623D791C">
      <w:pPr>
        <w:keepNext w:val="0"/>
        <w:keepLines w:val="0"/>
        <w:pageBreakBefore w:val="0"/>
        <w:widowControl w:val="0"/>
        <w:tabs>
          <w:tab w:val="left" w:pos="5325"/>
        </w:tabs>
        <w:kinsoku/>
        <w:wordWrap/>
        <w:overflowPunct/>
        <w:topLinePunct w:val="0"/>
        <w:autoSpaceDE w:val="0"/>
        <w:autoSpaceDN w:val="0"/>
        <w:bidi w:val="0"/>
        <w:adjustRightInd w:val="0"/>
        <w:snapToGrid w:val="0"/>
        <w:spacing w:line="360" w:lineRule="auto"/>
        <w:ind w:firstLine="562" w:firstLineChars="200"/>
        <w:contextualSpacing/>
        <w:textAlignment w:val="auto"/>
        <w:rPr>
          <w:rFonts w:ascii="仿宋" w:hAnsi="仿宋" w:eastAsia="仿宋" w:cs="仿宋_GB2312"/>
          <w:b/>
          <w:sz w:val="28"/>
          <w:szCs w:val="28"/>
        </w:rPr>
      </w:pPr>
      <w:r>
        <w:rPr>
          <w:rFonts w:hint="eastAsia" w:ascii="仿宋" w:hAnsi="仿宋" w:eastAsia="仿宋" w:cs="仿宋_GB2312"/>
          <w:b/>
          <w:kern w:val="0"/>
          <w:sz w:val="28"/>
          <w:szCs w:val="28"/>
        </w:rPr>
        <w:t>2.</w:t>
      </w:r>
      <w:r>
        <w:rPr>
          <w:rFonts w:hint="eastAsia" w:ascii="仿宋" w:hAnsi="仿宋" w:eastAsia="仿宋" w:cs="仿宋_GB2312"/>
          <w:b/>
          <w:kern w:val="0"/>
          <w:sz w:val="28"/>
          <w:szCs w:val="28"/>
          <w:lang w:val="zh-CN"/>
        </w:rPr>
        <w:t>交货期（服务时间）：</w:t>
      </w:r>
      <w:r>
        <w:rPr>
          <w:rFonts w:hint="eastAsia" w:ascii="仿宋" w:hAnsi="仿宋" w:eastAsia="仿宋" w:cs="仿宋_GB2312"/>
          <w:kern w:val="0"/>
          <w:sz w:val="28"/>
          <w:szCs w:val="28"/>
          <w:lang w:val="zh-CN"/>
        </w:rPr>
        <w:t>合同签订后</w:t>
      </w:r>
      <w:r>
        <w:rPr>
          <w:rFonts w:hint="eastAsia" w:ascii="仿宋" w:hAnsi="仿宋" w:eastAsia="仿宋" w:cs="仿宋_GB2312"/>
          <w:kern w:val="0"/>
          <w:sz w:val="28"/>
          <w:szCs w:val="28"/>
          <w:lang w:val="en-US" w:eastAsia="zh-CN"/>
        </w:rPr>
        <w:t>60</w:t>
      </w:r>
      <w:r>
        <w:rPr>
          <w:rFonts w:hint="eastAsia" w:ascii="仿宋" w:hAnsi="仿宋" w:eastAsia="仿宋" w:cs="仿宋_GB2312"/>
          <w:kern w:val="0"/>
          <w:sz w:val="28"/>
          <w:szCs w:val="28"/>
          <w:lang w:val="zh-CN"/>
        </w:rPr>
        <w:t>天内</w:t>
      </w:r>
      <w:r>
        <w:rPr>
          <w:rFonts w:hint="eastAsia" w:ascii="仿宋" w:hAnsi="仿宋" w:eastAsia="仿宋" w:cs="仿宋_GB2312"/>
          <w:kern w:val="0"/>
          <w:sz w:val="28"/>
          <w:szCs w:val="28"/>
          <w:lang w:val="en-US" w:eastAsia="zh-CN"/>
        </w:rPr>
        <w:t>安装并调试完成</w:t>
      </w:r>
      <w:r>
        <w:rPr>
          <w:rFonts w:hint="eastAsia" w:ascii="仿宋" w:hAnsi="仿宋" w:eastAsia="仿宋" w:cs="仿宋_GB2312"/>
          <w:color w:val="000000"/>
          <w:sz w:val="28"/>
          <w:szCs w:val="28"/>
        </w:rPr>
        <w:t>。</w:t>
      </w:r>
    </w:p>
    <w:p w14:paraId="75CDE88B">
      <w:pPr>
        <w:keepNext w:val="0"/>
        <w:keepLines w:val="0"/>
        <w:pageBreakBefore w:val="0"/>
        <w:widowControl w:val="0"/>
        <w:tabs>
          <w:tab w:val="left" w:pos="5325"/>
        </w:tabs>
        <w:kinsoku/>
        <w:wordWrap/>
        <w:overflowPunct/>
        <w:topLinePunct w:val="0"/>
        <w:bidi w:val="0"/>
        <w:snapToGrid w:val="0"/>
        <w:spacing w:line="360" w:lineRule="auto"/>
        <w:ind w:firstLine="562" w:firstLineChars="200"/>
        <w:contextualSpacing/>
        <w:textAlignment w:val="auto"/>
        <w:rPr>
          <w:rFonts w:hint="eastAsia" w:ascii="仿宋" w:hAnsi="仿宋" w:eastAsia="仿宋" w:cs="仿宋_GB2312"/>
          <w:color w:val="000000"/>
          <w:sz w:val="28"/>
          <w:szCs w:val="28"/>
          <w:lang w:val="en-US" w:eastAsia="zh-CN"/>
        </w:rPr>
      </w:pPr>
      <w:r>
        <w:rPr>
          <w:rFonts w:hint="eastAsia" w:ascii="仿宋" w:hAnsi="仿宋" w:eastAsia="仿宋" w:cs="仿宋_GB2312"/>
          <w:b/>
          <w:kern w:val="0"/>
          <w:sz w:val="28"/>
          <w:szCs w:val="28"/>
          <w:lang w:val="zh-CN"/>
        </w:rPr>
        <w:t>3.交货（服务）地点：</w:t>
      </w:r>
      <w:r>
        <w:rPr>
          <w:rFonts w:hint="eastAsia" w:ascii="仿宋" w:hAnsi="仿宋" w:eastAsia="仿宋" w:cs="仿宋_GB2312"/>
          <w:color w:val="000000"/>
          <w:sz w:val="28"/>
          <w:szCs w:val="28"/>
        </w:rPr>
        <w:t>海安市</w:t>
      </w:r>
      <w:r>
        <w:rPr>
          <w:rFonts w:hint="eastAsia" w:ascii="仿宋" w:hAnsi="仿宋" w:eastAsia="仿宋" w:cs="仿宋_GB2312"/>
          <w:color w:val="000000"/>
          <w:sz w:val="28"/>
          <w:szCs w:val="28"/>
          <w:lang w:val="en-US" w:eastAsia="zh-CN"/>
        </w:rPr>
        <w:t>如意紫都小区内</w:t>
      </w:r>
    </w:p>
    <w:p w14:paraId="7948C7E5">
      <w:pPr>
        <w:keepNext w:val="0"/>
        <w:keepLines w:val="0"/>
        <w:pageBreakBefore w:val="0"/>
        <w:widowControl w:val="0"/>
        <w:tabs>
          <w:tab w:val="left" w:pos="5325"/>
        </w:tabs>
        <w:kinsoku/>
        <w:wordWrap/>
        <w:overflowPunct/>
        <w:topLinePunct w:val="0"/>
        <w:bidi w:val="0"/>
        <w:snapToGrid w:val="0"/>
        <w:spacing w:line="360" w:lineRule="auto"/>
        <w:ind w:firstLine="562" w:firstLineChars="200"/>
        <w:contextualSpacing/>
        <w:textAlignment w:val="auto"/>
        <w:rPr>
          <w:rFonts w:hint="default" w:ascii="仿宋" w:hAnsi="仿宋" w:eastAsia="仿宋" w:cs="仿宋_GB2312"/>
          <w:color w:val="000000"/>
          <w:sz w:val="28"/>
          <w:szCs w:val="28"/>
          <w:lang w:val="en-US" w:eastAsia="zh-CN"/>
        </w:rPr>
      </w:pPr>
      <w:r>
        <w:rPr>
          <w:rFonts w:hint="eastAsia" w:ascii="仿宋" w:hAnsi="仿宋" w:eastAsia="仿宋" w:cs="仿宋_GB2312"/>
          <w:b/>
          <w:bCs/>
          <w:color w:val="000000"/>
          <w:sz w:val="28"/>
          <w:szCs w:val="28"/>
          <w:lang w:val="en-US" w:eastAsia="zh-CN"/>
        </w:rPr>
        <w:t>4.验收</w:t>
      </w:r>
      <w:r>
        <w:rPr>
          <w:rFonts w:hint="eastAsia" w:ascii="仿宋" w:hAnsi="仿宋" w:eastAsia="仿宋" w:cs="仿宋_GB2312"/>
          <w:color w:val="000000"/>
          <w:sz w:val="28"/>
          <w:szCs w:val="28"/>
          <w:lang w:val="en-US" w:eastAsia="zh-CN"/>
        </w:rPr>
        <w:t>：本项目验收由相关专家进行验收，验收费用由中标单位承担。</w:t>
      </w:r>
    </w:p>
    <w:p w14:paraId="126727A1">
      <w:pPr>
        <w:keepNext w:val="0"/>
        <w:keepLines w:val="0"/>
        <w:pageBreakBefore w:val="0"/>
        <w:widowControl w:val="0"/>
        <w:tabs>
          <w:tab w:val="left" w:pos="5325"/>
        </w:tabs>
        <w:kinsoku/>
        <w:wordWrap/>
        <w:overflowPunct/>
        <w:topLinePunct w:val="0"/>
        <w:bidi w:val="0"/>
        <w:snapToGrid w:val="0"/>
        <w:spacing w:line="360" w:lineRule="auto"/>
        <w:contextualSpacing/>
        <w:textAlignment w:val="auto"/>
        <w:rPr>
          <w:rFonts w:hint="eastAsia" w:ascii="仿宋" w:hAnsi="仿宋" w:eastAsia="仿宋" w:cs="仿宋_GB2312"/>
          <w:b/>
          <w:bCs/>
          <w:color w:val="000000"/>
          <w:sz w:val="28"/>
          <w:szCs w:val="28"/>
          <w:highlight w:val="none"/>
          <w:lang w:val="en-US" w:eastAsia="zh-CN"/>
        </w:rPr>
      </w:pPr>
      <w:r>
        <w:rPr>
          <w:rFonts w:hint="eastAsia" w:ascii="仿宋" w:hAnsi="仿宋" w:eastAsia="仿宋" w:cs="仿宋_GB2312"/>
          <w:b/>
          <w:bCs/>
          <w:color w:val="000000"/>
          <w:sz w:val="28"/>
          <w:szCs w:val="28"/>
          <w:highlight w:val="none"/>
          <w:lang w:val="en-US" w:eastAsia="zh-CN"/>
        </w:rPr>
        <w:t>九、清单及参数</w:t>
      </w:r>
    </w:p>
    <w:tbl>
      <w:tblPr>
        <w:tblStyle w:val="24"/>
        <w:tblW w:w="0" w:type="auto"/>
        <w:tblInd w:w="206" w:type="dxa"/>
        <w:tblLayout w:type="autofit"/>
        <w:tblCellMar>
          <w:top w:w="0" w:type="dxa"/>
          <w:left w:w="108" w:type="dxa"/>
          <w:bottom w:w="0" w:type="dxa"/>
          <w:right w:w="108" w:type="dxa"/>
        </w:tblCellMar>
      </w:tblPr>
      <w:tblGrid>
        <w:gridCol w:w="436"/>
        <w:gridCol w:w="830"/>
        <w:gridCol w:w="6032"/>
        <w:gridCol w:w="616"/>
        <w:gridCol w:w="436"/>
        <w:gridCol w:w="766"/>
        <w:gridCol w:w="111"/>
      </w:tblGrid>
      <w:tr w14:paraId="51EADCF4">
        <w:tblPrEx>
          <w:tblCellMar>
            <w:top w:w="0" w:type="dxa"/>
            <w:left w:w="108" w:type="dxa"/>
            <w:bottom w:w="0" w:type="dxa"/>
            <w:right w:w="108" w:type="dxa"/>
          </w:tblCellMar>
        </w:tblPrEx>
        <w:trPr>
          <w:gridAfter w:val="1"/>
          <w:wAfter w:w="111" w:type="dxa"/>
          <w:trHeight w:val="350" w:hRule="atLeast"/>
        </w:trPr>
        <w:tc>
          <w:tcPr>
            <w:tcW w:w="7278" w:type="dxa"/>
            <w:gridSpan w:val="3"/>
            <w:tcBorders>
              <w:top w:val="single" w:color="000000" w:sz="4" w:space="0"/>
              <w:left w:val="single" w:color="000000" w:sz="4" w:space="0"/>
              <w:bottom w:val="single" w:color="000000" w:sz="4" w:space="0"/>
              <w:right w:val="single" w:color="000000" w:sz="4" w:space="0"/>
            </w:tcBorders>
            <w:noWrap w:val="0"/>
            <w:vAlign w:val="center"/>
          </w:tcPr>
          <w:p w14:paraId="6E66BAB9">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前端高空抛物部分</w:t>
            </w:r>
          </w:p>
        </w:tc>
        <w:tc>
          <w:tcPr>
            <w:tcW w:w="616" w:type="dxa"/>
            <w:tcBorders>
              <w:top w:val="single" w:color="000000" w:sz="4" w:space="0"/>
              <w:left w:val="single" w:color="000000" w:sz="4" w:space="0"/>
              <w:bottom w:val="single" w:color="000000" w:sz="4" w:space="0"/>
              <w:right w:val="single" w:color="000000" w:sz="4" w:space="0"/>
            </w:tcBorders>
            <w:noWrap w:val="0"/>
            <w:vAlign w:val="center"/>
          </w:tcPr>
          <w:p w14:paraId="5FE06378">
            <w:pPr>
              <w:rPr>
                <w:rFonts w:hint="eastAsia" w:ascii="仿宋" w:hAnsi="仿宋" w:eastAsia="仿宋" w:cs="仿宋"/>
                <w:i w:val="0"/>
                <w:iCs w:val="0"/>
                <w:color w:val="000000"/>
                <w:sz w:val="20"/>
                <w:szCs w:val="20"/>
                <w:u w:val="none"/>
              </w:rPr>
            </w:pPr>
          </w:p>
        </w:tc>
        <w:tc>
          <w:tcPr>
            <w:tcW w:w="418" w:type="dxa"/>
            <w:tcBorders>
              <w:top w:val="single" w:color="000000" w:sz="4" w:space="0"/>
              <w:left w:val="single" w:color="000000" w:sz="4" w:space="0"/>
              <w:bottom w:val="single" w:color="000000" w:sz="4" w:space="0"/>
              <w:right w:val="single" w:color="000000" w:sz="4" w:space="0"/>
            </w:tcBorders>
            <w:noWrap w:val="0"/>
            <w:vAlign w:val="center"/>
          </w:tcPr>
          <w:p w14:paraId="525F1017">
            <w:pPr>
              <w:rPr>
                <w:rFonts w:hint="eastAsia" w:ascii="仿宋" w:hAnsi="仿宋" w:eastAsia="仿宋" w:cs="仿宋"/>
                <w:i w:val="0"/>
                <w:iCs w:val="0"/>
                <w:color w:val="000000"/>
                <w:sz w:val="20"/>
                <w:szCs w:val="20"/>
                <w:u w:val="none"/>
              </w:rPr>
            </w:pPr>
          </w:p>
        </w:tc>
        <w:tc>
          <w:tcPr>
            <w:tcW w:w="759" w:type="dxa"/>
            <w:tcBorders>
              <w:top w:val="single" w:color="000000" w:sz="4" w:space="0"/>
              <w:left w:val="single" w:color="000000" w:sz="4" w:space="0"/>
              <w:bottom w:val="single" w:color="000000" w:sz="4" w:space="0"/>
              <w:right w:val="single" w:color="000000" w:sz="4" w:space="0"/>
            </w:tcBorders>
            <w:noWrap w:val="0"/>
            <w:vAlign w:val="bottom"/>
          </w:tcPr>
          <w:p w14:paraId="6D1903C3">
            <w:pPr>
              <w:rPr>
                <w:rFonts w:hint="eastAsia" w:ascii="仿宋" w:hAnsi="仿宋" w:eastAsia="仿宋" w:cs="仿宋"/>
                <w:i w:val="0"/>
                <w:iCs w:val="0"/>
                <w:color w:val="000000"/>
                <w:sz w:val="20"/>
                <w:szCs w:val="20"/>
                <w:u w:val="none"/>
              </w:rPr>
            </w:pPr>
          </w:p>
        </w:tc>
      </w:tr>
      <w:tr w14:paraId="50946CB1">
        <w:tblPrEx>
          <w:tblCellMar>
            <w:top w:w="0" w:type="dxa"/>
            <w:left w:w="108" w:type="dxa"/>
            <w:bottom w:w="0" w:type="dxa"/>
            <w:right w:w="108" w:type="dxa"/>
          </w:tblCellMar>
        </w:tblPrEx>
        <w:trPr>
          <w:gridAfter w:val="1"/>
          <w:wAfter w:w="111" w:type="dxa"/>
          <w:trHeight w:val="300" w:hRule="atLeast"/>
        </w:trPr>
        <w:tc>
          <w:tcPr>
            <w:tcW w:w="416" w:type="dxa"/>
            <w:tcBorders>
              <w:top w:val="single" w:color="000000" w:sz="4" w:space="0"/>
              <w:left w:val="single" w:color="000000" w:sz="4" w:space="0"/>
              <w:bottom w:val="single" w:color="000000" w:sz="4" w:space="0"/>
              <w:right w:val="single" w:color="000000" w:sz="4" w:space="0"/>
            </w:tcBorders>
            <w:noWrap w:val="0"/>
            <w:vAlign w:val="center"/>
          </w:tcPr>
          <w:p w14:paraId="1B6A6F3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序号</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5957628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名称</w:t>
            </w:r>
          </w:p>
        </w:tc>
        <w:tc>
          <w:tcPr>
            <w:tcW w:w="6032" w:type="dxa"/>
            <w:tcBorders>
              <w:top w:val="single" w:color="000000" w:sz="4" w:space="0"/>
              <w:left w:val="single" w:color="000000" w:sz="4" w:space="0"/>
              <w:bottom w:val="single" w:color="000000" w:sz="4" w:space="0"/>
              <w:right w:val="single" w:color="000000" w:sz="4" w:space="0"/>
            </w:tcBorders>
            <w:noWrap w:val="0"/>
            <w:vAlign w:val="center"/>
          </w:tcPr>
          <w:p w14:paraId="7341377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参数要求</w:t>
            </w:r>
          </w:p>
        </w:tc>
        <w:tc>
          <w:tcPr>
            <w:tcW w:w="616" w:type="dxa"/>
            <w:tcBorders>
              <w:top w:val="single" w:color="000000" w:sz="4" w:space="0"/>
              <w:left w:val="single" w:color="000000" w:sz="4" w:space="0"/>
              <w:bottom w:val="single" w:color="000000" w:sz="4" w:space="0"/>
              <w:right w:val="single" w:color="000000" w:sz="4" w:space="0"/>
            </w:tcBorders>
            <w:noWrap w:val="0"/>
            <w:vAlign w:val="center"/>
          </w:tcPr>
          <w:p w14:paraId="651587F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数量</w:t>
            </w:r>
          </w:p>
        </w:tc>
        <w:tc>
          <w:tcPr>
            <w:tcW w:w="418" w:type="dxa"/>
            <w:tcBorders>
              <w:top w:val="single" w:color="000000" w:sz="4" w:space="0"/>
              <w:left w:val="single" w:color="000000" w:sz="4" w:space="0"/>
              <w:bottom w:val="single" w:color="000000" w:sz="4" w:space="0"/>
              <w:right w:val="single" w:color="000000" w:sz="4" w:space="0"/>
            </w:tcBorders>
            <w:noWrap w:val="0"/>
            <w:vAlign w:val="center"/>
          </w:tcPr>
          <w:p w14:paraId="5504606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单位</w:t>
            </w:r>
          </w:p>
        </w:tc>
        <w:tc>
          <w:tcPr>
            <w:tcW w:w="759" w:type="dxa"/>
            <w:tcBorders>
              <w:top w:val="single" w:color="000000" w:sz="4" w:space="0"/>
              <w:left w:val="single" w:color="000000" w:sz="4" w:space="0"/>
              <w:bottom w:val="single" w:color="000000" w:sz="4" w:space="0"/>
              <w:right w:val="single" w:color="000000" w:sz="4" w:space="0"/>
            </w:tcBorders>
            <w:noWrap w:val="0"/>
            <w:vAlign w:val="center"/>
          </w:tcPr>
          <w:p w14:paraId="0472C1C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备注</w:t>
            </w:r>
          </w:p>
        </w:tc>
      </w:tr>
      <w:tr w14:paraId="1D12AABB">
        <w:tblPrEx>
          <w:tblCellMar>
            <w:top w:w="0" w:type="dxa"/>
            <w:left w:w="108" w:type="dxa"/>
            <w:bottom w:w="0" w:type="dxa"/>
            <w:right w:w="108" w:type="dxa"/>
          </w:tblCellMar>
        </w:tblPrEx>
        <w:trPr>
          <w:gridAfter w:val="1"/>
          <w:wAfter w:w="111" w:type="dxa"/>
          <w:trHeight w:val="300" w:hRule="atLeast"/>
        </w:trPr>
        <w:tc>
          <w:tcPr>
            <w:tcW w:w="416" w:type="dxa"/>
            <w:tcBorders>
              <w:top w:val="single" w:color="000000" w:sz="4" w:space="0"/>
              <w:left w:val="single" w:color="000000" w:sz="4" w:space="0"/>
              <w:bottom w:val="single" w:color="000000" w:sz="4" w:space="0"/>
              <w:right w:val="single" w:color="000000" w:sz="4" w:space="0"/>
            </w:tcBorders>
            <w:noWrap w:val="0"/>
            <w:vAlign w:val="center"/>
          </w:tcPr>
          <w:p w14:paraId="776BED38">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7B0BE295">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p>
        </w:tc>
        <w:tc>
          <w:tcPr>
            <w:tcW w:w="6032" w:type="dxa"/>
            <w:tcBorders>
              <w:top w:val="single" w:color="000000" w:sz="4" w:space="0"/>
              <w:left w:val="single" w:color="000000" w:sz="4" w:space="0"/>
              <w:bottom w:val="single" w:color="000000" w:sz="4" w:space="0"/>
              <w:right w:val="single" w:color="000000" w:sz="4" w:space="0"/>
            </w:tcBorders>
            <w:noWrap w:val="0"/>
            <w:vAlign w:val="center"/>
          </w:tcPr>
          <w:p w14:paraId="0B25DA8D">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p>
        </w:tc>
        <w:tc>
          <w:tcPr>
            <w:tcW w:w="616" w:type="dxa"/>
            <w:tcBorders>
              <w:top w:val="single" w:color="000000" w:sz="4" w:space="0"/>
              <w:left w:val="single" w:color="000000" w:sz="4" w:space="0"/>
              <w:bottom w:val="single" w:color="000000" w:sz="4" w:space="0"/>
              <w:right w:val="single" w:color="000000" w:sz="4" w:space="0"/>
            </w:tcBorders>
            <w:noWrap w:val="0"/>
            <w:vAlign w:val="center"/>
          </w:tcPr>
          <w:p w14:paraId="5D3B2F29">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p>
        </w:tc>
        <w:tc>
          <w:tcPr>
            <w:tcW w:w="418" w:type="dxa"/>
            <w:tcBorders>
              <w:top w:val="single" w:color="000000" w:sz="4" w:space="0"/>
              <w:left w:val="single" w:color="000000" w:sz="4" w:space="0"/>
              <w:bottom w:val="single" w:color="000000" w:sz="4" w:space="0"/>
              <w:right w:val="single" w:color="000000" w:sz="4" w:space="0"/>
            </w:tcBorders>
            <w:noWrap w:val="0"/>
            <w:vAlign w:val="center"/>
          </w:tcPr>
          <w:p w14:paraId="519AA45A">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p>
        </w:tc>
        <w:tc>
          <w:tcPr>
            <w:tcW w:w="759" w:type="dxa"/>
            <w:tcBorders>
              <w:top w:val="single" w:color="000000" w:sz="4" w:space="0"/>
              <w:left w:val="single" w:color="000000" w:sz="4" w:space="0"/>
              <w:bottom w:val="single" w:color="000000" w:sz="4" w:space="0"/>
              <w:right w:val="single" w:color="000000" w:sz="4" w:space="0"/>
            </w:tcBorders>
            <w:noWrap w:val="0"/>
            <w:vAlign w:val="center"/>
          </w:tcPr>
          <w:p w14:paraId="39722A9D">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p>
        </w:tc>
      </w:tr>
      <w:tr w14:paraId="35B30469">
        <w:tblPrEx>
          <w:tblCellMar>
            <w:top w:w="0" w:type="dxa"/>
            <w:left w:w="108" w:type="dxa"/>
            <w:bottom w:w="0" w:type="dxa"/>
            <w:right w:w="108" w:type="dxa"/>
          </w:tblCellMar>
        </w:tblPrEx>
        <w:trPr>
          <w:gridAfter w:val="1"/>
          <w:wAfter w:w="111" w:type="dxa"/>
          <w:trHeight w:val="8190" w:hRule="atLeast"/>
        </w:trPr>
        <w:tc>
          <w:tcPr>
            <w:tcW w:w="416" w:type="dxa"/>
            <w:tcBorders>
              <w:top w:val="single" w:color="000000" w:sz="4" w:space="0"/>
              <w:left w:val="single" w:color="000000" w:sz="4" w:space="0"/>
              <w:bottom w:val="single" w:color="000000" w:sz="4" w:space="0"/>
              <w:right w:val="single" w:color="000000" w:sz="4" w:space="0"/>
            </w:tcBorders>
            <w:noWrap w:val="0"/>
            <w:vAlign w:val="center"/>
          </w:tcPr>
          <w:p w14:paraId="5F0E2D5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605BA6E9">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400万高空抛物变焦枪型网络摄像机</w:t>
            </w:r>
          </w:p>
        </w:tc>
        <w:tc>
          <w:tcPr>
            <w:tcW w:w="6032" w:type="dxa"/>
            <w:tcBorders>
              <w:top w:val="single" w:color="000000" w:sz="4" w:space="0"/>
              <w:left w:val="single" w:color="000000" w:sz="4" w:space="0"/>
              <w:bottom w:val="single" w:color="000000" w:sz="4" w:space="0"/>
              <w:right w:val="single" w:color="000000" w:sz="4" w:space="0"/>
            </w:tcBorders>
            <w:noWrap w:val="0"/>
            <w:vAlign w:val="center"/>
          </w:tcPr>
          <w:p w14:paraId="64D315B2">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传感器类型：1/2.8英寸CMOS；</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像素：400万；</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最大分辨率：2688×1520；</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最低照度：0.002lux（彩色模式）；0.0002lux（黑白模式）；0lux（补光灯开启）；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最大补光距离：120m（红外）；</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补光灯：4颗（红外灯）；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镜头类型：电动变焦；</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镜头焦距：2.7mm～13.5mm；</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镜头光圈：F1.6；</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视场角：水平：104°～29°；垂直：54°～16°；对角：125°～34°；</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高空抛物：抛物检测；</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智能编码：H.264:支持；H.265:支持；</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AI编码：H.264:支持（压缩率≥25%）；H.265:支持（压缩率≥25%）；</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宽动态：120dB；</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走廊模式：90°/270°（在2688×1520分辨率及以下支持）；</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音频接口：支持；</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报警事件：无SD卡；SD卡空间不足；SD卡出错；SD卡寿命不足；网络断开；IP冲突；非法访问；动态检测；视频遮挡；虚焦侦测；音频异常侦测；声强突变；电压检测；场景变更；外部报警；安全异常；抛物检测；；</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接入标准：ONVIF（Profile S &amp; Profile G &amp; Profile T）；CGI；GB/T28181-2022（双国标）；大华云联；</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预览最大用户数：20个（总带宽：64M）；</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最大Micro SD卡：256GB；</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除雾功能：支持；</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RS-485接口：1个（波特率范围：1200bps～115200bps）；</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音频输入：1路（RCA头）；</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音频输出：1路（RCA头）；</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报警输入：3路（湿接点，支持直流3～5V电位，5mA电流）；</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报警输出：2路（湿接点，支持直流最大12V电位，0.3A电流）；</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模拟输出接口：1路（CVBS输出 BNC接口）；</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供电方式：DC12V/PoE；</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防护等级：IP67；</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防腐蚀等级：普通防护</w:t>
            </w:r>
          </w:p>
        </w:tc>
        <w:tc>
          <w:tcPr>
            <w:tcW w:w="616" w:type="dxa"/>
            <w:tcBorders>
              <w:top w:val="single" w:color="000000" w:sz="4" w:space="0"/>
              <w:left w:val="single" w:color="000000" w:sz="4" w:space="0"/>
              <w:bottom w:val="single" w:color="000000" w:sz="4" w:space="0"/>
              <w:right w:val="single" w:color="000000" w:sz="4" w:space="0"/>
            </w:tcBorders>
            <w:noWrap w:val="0"/>
            <w:vAlign w:val="center"/>
          </w:tcPr>
          <w:p w14:paraId="5E37E9D4">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64</w:t>
            </w:r>
          </w:p>
        </w:tc>
        <w:tc>
          <w:tcPr>
            <w:tcW w:w="418" w:type="dxa"/>
            <w:tcBorders>
              <w:top w:val="single" w:color="000000" w:sz="4" w:space="0"/>
              <w:left w:val="single" w:color="000000" w:sz="4" w:space="0"/>
              <w:bottom w:val="single" w:color="000000" w:sz="4" w:space="0"/>
              <w:right w:val="single" w:color="000000" w:sz="4" w:space="0"/>
            </w:tcBorders>
            <w:noWrap w:val="0"/>
            <w:vAlign w:val="center"/>
          </w:tcPr>
          <w:p w14:paraId="2BE90E3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台</w:t>
            </w:r>
          </w:p>
        </w:tc>
        <w:tc>
          <w:tcPr>
            <w:tcW w:w="759" w:type="dxa"/>
            <w:tcBorders>
              <w:top w:val="single" w:color="000000" w:sz="4" w:space="0"/>
              <w:left w:val="single" w:color="000000" w:sz="4" w:space="0"/>
              <w:bottom w:val="single" w:color="000000" w:sz="4" w:space="0"/>
              <w:right w:val="single" w:color="000000" w:sz="4" w:space="0"/>
            </w:tcBorders>
            <w:noWrap w:val="0"/>
            <w:vAlign w:val="center"/>
          </w:tcPr>
          <w:p w14:paraId="3E624B5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26层以下，11栋，16个单元楼，前后监管</w:t>
            </w:r>
          </w:p>
        </w:tc>
      </w:tr>
      <w:tr w14:paraId="1E12642B">
        <w:tblPrEx>
          <w:tblCellMar>
            <w:top w:w="0" w:type="dxa"/>
            <w:left w:w="108" w:type="dxa"/>
            <w:bottom w:w="0" w:type="dxa"/>
            <w:right w:w="108" w:type="dxa"/>
          </w:tblCellMar>
        </w:tblPrEx>
        <w:trPr>
          <w:gridAfter w:val="1"/>
          <w:wAfter w:w="111" w:type="dxa"/>
          <w:trHeight w:val="8190" w:hRule="atLeast"/>
        </w:trPr>
        <w:tc>
          <w:tcPr>
            <w:tcW w:w="416" w:type="dxa"/>
            <w:tcBorders>
              <w:top w:val="single" w:color="000000" w:sz="4" w:space="0"/>
              <w:left w:val="single" w:color="000000" w:sz="4" w:space="0"/>
              <w:bottom w:val="single" w:color="000000" w:sz="4" w:space="0"/>
              <w:right w:val="single" w:color="000000" w:sz="4" w:space="0"/>
            </w:tcBorders>
            <w:noWrap w:val="0"/>
            <w:vAlign w:val="center"/>
          </w:tcPr>
          <w:p w14:paraId="6032BE2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22DC68C3">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400万高空抛物变焦枪型网络摄像机</w:t>
            </w:r>
          </w:p>
        </w:tc>
        <w:tc>
          <w:tcPr>
            <w:tcW w:w="6032" w:type="dxa"/>
            <w:tcBorders>
              <w:top w:val="single" w:color="000000" w:sz="4" w:space="0"/>
              <w:left w:val="single" w:color="000000" w:sz="4" w:space="0"/>
              <w:bottom w:val="single" w:color="000000" w:sz="4" w:space="0"/>
              <w:right w:val="single" w:color="000000" w:sz="4" w:space="0"/>
            </w:tcBorders>
            <w:noWrap w:val="0"/>
            <w:vAlign w:val="center"/>
          </w:tcPr>
          <w:p w14:paraId="5E651F8A">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传感器类型：1/2.8英寸CMOS；</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像素：400万；</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最大分辨率：2688×1520；</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最低照度：0.002lux（彩色模式）；0.0002lux（黑白模式）；0lux（补光灯开启）；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最大补光距离：120m（红外）；</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补光灯：4颗（红外灯）；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镜头类型：电动变焦；</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镜头焦距：2.7mm～13.5mm；</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镜头光圈：F1.6；</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视场角：水平：104°～29°；垂直：54°～16°；对角：125°～34°；</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高空抛物：抛物检测；</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智能编码：H.264:支持；H.265:支持；</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AI编码：H.264:支持（压缩率≥25%）；H.265:支持（压缩率≥25%）；</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宽动态：120dB；</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走廊模式：90°/270°（在2688×1520分辨率及以下支持）；</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音频接口：支持；</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报警事件：无SD卡；SD卡空间不足；SD卡出错；SD卡寿命不足；网络断开；IP冲突；非法访问；动态检测；视频遮挡；虚焦侦测；音频异常侦测；声强突变；电压检测；场景变更；外部报警；安全异常；抛物检测；；</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接入标准：ONVIF（Profile S &amp; Profile G &amp; Profile T）；CGI；GB/T28181-2022（双国标）；大华云联；</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预览最大用户数：20个（总带宽：64M）；</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最大Micro SD卡：256GB；</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除雾功能：支持；</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RS-485接口：1个（波特率范围：1200bps～115200bps）；</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音频输入：1路（RCA头）；</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音频输出：1路（RCA头）；</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报警输入：3路（湿接点，支持直流3～5V电位，5mA电流）；</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报警输出：2路（湿接点，支持直流最大12V电位，0.3A电流）；</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模拟输出接口：1路（CVBS输出 BNC接口）；</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供电方式：DC12V/PoE；</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防护等级：IP67；</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防腐蚀等级：普通防护</w:t>
            </w:r>
          </w:p>
        </w:tc>
        <w:tc>
          <w:tcPr>
            <w:tcW w:w="616" w:type="dxa"/>
            <w:tcBorders>
              <w:top w:val="single" w:color="000000" w:sz="4" w:space="0"/>
              <w:left w:val="single" w:color="000000" w:sz="4" w:space="0"/>
              <w:bottom w:val="single" w:color="000000" w:sz="4" w:space="0"/>
              <w:right w:val="single" w:color="000000" w:sz="4" w:space="0"/>
            </w:tcBorders>
            <w:noWrap w:val="0"/>
            <w:vAlign w:val="center"/>
          </w:tcPr>
          <w:p w14:paraId="44B455CB">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60</w:t>
            </w:r>
          </w:p>
        </w:tc>
        <w:tc>
          <w:tcPr>
            <w:tcW w:w="418" w:type="dxa"/>
            <w:tcBorders>
              <w:top w:val="single" w:color="000000" w:sz="4" w:space="0"/>
              <w:left w:val="single" w:color="000000" w:sz="4" w:space="0"/>
              <w:bottom w:val="single" w:color="000000" w:sz="4" w:space="0"/>
              <w:right w:val="single" w:color="000000" w:sz="4" w:space="0"/>
            </w:tcBorders>
            <w:noWrap w:val="0"/>
            <w:vAlign w:val="center"/>
          </w:tcPr>
          <w:p w14:paraId="0CA49A1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台</w:t>
            </w:r>
          </w:p>
        </w:tc>
        <w:tc>
          <w:tcPr>
            <w:tcW w:w="759" w:type="dxa"/>
            <w:vMerge w:val="restart"/>
            <w:tcBorders>
              <w:top w:val="single" w:color="000000" w:sz="4" w:space="0"/>
              <w:left w:val="single" w:color="000000" w:sz="4" w:space="0"/>
              <w:bottom w:val="single" w:color="000000" w:sz="4" w:space="0"/>
              <w:right w:val="single" w:color="000000" w:sz="4" w:space="0"/>
            </w:tcBorders>
            <w:noWrap w:val="0"/>
            <w:vAlign w:val="center"/>
          </w:tcPr>
          <w:p w14:paraId="6CFBE64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26层以上34层以下，9栋，15个单元，前后监管</w:t>
            </w:r>
          </w:p>
        </w:tc>
      </w:tr>
      <w:tr w14:paraId="50EE9500">
        <w:tblPrEx>
          <w:tblCellMar>
            <w:top w:w="0" w:type="dxa"/>
            <w:left w:w="108" w:type="dxa"/>
            <w:bottom w:w="0" w:type="dxa"/>
            <w:right w:w="108" w:type="dxa"/>
          </w:tblCellMar>
        </w:tblPrEx>
        <w:trPr>
          <w:gridAfter w:val="1"/>
          <w:wAfter w:w="111" w:type="dxa"/>
          <w:trHeight w:val="8190" w:hRule="atLeast"/>
        </w:trPr>
        <w:tc>
          <w:tcPr>
            <w:tcW w:w="416" w:type="dxa"/>
            <w:tcBorders>
              <w:top w:val="single" w:color="000000" w:sz="4" w:space="0"/>
              <w:left w:val="single" w:color="000000" w:sz="4" w:space="0"/>
              <w:bottom w:val="single" w:color="000000" w:sz="4" w:space="0"/>
              <w:right w:val="single" w:color="000000" w:sz="4" w:space="0"/>
            </w:tcBorders>
            <w:noWrap w:val="0"/>
            <w:vAlign w:val="center"/>
          </w:tcPr>
          <w:p w14:paraId="7DCE38D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369DC6F3">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400万高空抛物变焦枪型网络摄像机</w:t>
            </w:r>
          </w:p>
        </w:tc>
        <w:tc>
          <w:tcPr>
            <w:tcW w:w="6032" w:type="dxa"/>
            <w:tcBorders>
              <w:top w:val="single" w:color="000000" w:sz="4" w:space="0"/>
              <w:left w:val="single" w:color="000000" w:sz="4" w:space="0"/>
              <w:bottom w:val="single" w:color="000000" w:sz="4" w:space="0"/>
              <w:right w:val="single" w:color="000000" w:sz="4" w:space="0"/>
            </w:tcBorders>
            <w:noWrap w:val="0"/>
            <w:vAlign w:val="center"/>
          </w:tcPr>
          <w:p w14:paraId="6D12F0A8">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传感器类型：1/2.8英寸CMOS；</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像素：400万；</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最大分辨率：2688×1520；</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最低照度：0.002lux（彩色模式）；0.0002lux（黑白模式）；0lux（补光灯开启）；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最大补光距离：120m（红外）；</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补光灯：4颗（红外灯）；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镜头类型：电动变焦；</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镜头焦距：6mm～24mm；</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镜头光圈：F1.5；</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视场角：水平：40°～17°；垂直：22°～9°；对角：46°～19°；</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高空抛物：抛物检测；</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智能编码：H.264:支持；H.265:支持；</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AI编码：H.264:支持（压缩率≥25%）；H.265:支持（压缩率≥25%）；</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宽动态：120dB；</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走廊模式：90°/270°（在2688×1520分辨率及以下支持）；</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音频接口：支持；</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报警事件：无SD卡；SD卡空间不足；SD卡出错；SD卡寿命不足；网络断开；IP冲突；非法访问；动态检测；视频遮挡；虚焦侦测；音频异常侦测；声强突变；电压检测；场景变更；外部报警；安全异常；抛物检测；；</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接入标准：ONVIF（Profile S &amp; Profile G &amp; Profile T）；CGI；GB/T28181-2022（双国标）；大华云联；</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预览最大用户数：20个（总带宽：64M）；</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最大Micro SD卡：256GB；</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除雾功能：支持；</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RS-485接口：1个（波特率范围：1200bps～115200bps）；</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音频输入：1路（RCA头）；</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音频输出：1路（RCA头）；</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报警输入：3路（湿接点，支持直流3～5V电位，5mA电流）；</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报警输出：2路（湿接点，支持直流最大12V电位，0.3A电流）；</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模拟输出接口：1路（CVBS输出 BNC接口）；</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供电方式：DC12V/PoE；</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防护等级：IP67；</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防腐蚀等级：普通防护</w:t>
            </w:r>
          </w:p>
        </w:tc>
        <w:tc>
          <w:tcPr>
            <w:tcW w:w="616" w:type="dxa"/>
            <w:tcBorders>
              <w:top w:val="single" w:color="000000" w:sz="4" w:space="0"/>
              <w:left w:val="single" w:color="000000" w:sz="4" w:space="0"/>
              <w:bottom w:val="single" w:color="000000" w:sz="4" w:space="0"/>
              <w:right w:val="single" w:color="000000" w:sz="4" w:space="0"/>
            </w:tcBorders>
            <w:noWrap w:val="0"/>
            <w:vAlign w:val="center"/>
          </w:tcPr>
          <w:p w14:paraId="6A59D25C">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30</w:t>
            </w:r>
          </w:p>
        </w:tc>
        <w:tc>
          <w:tcPr>
            <w:tcW w:w="418" w:type="dxa"/>
            <w:tcBorders>
              <w:top w:val="single" w:color="000000" w:sz="4" w:space="0"/>
              <w:left w:val="single" w:color="000000" w:sz="4" w:space="0"/>
              <w:bottom w:val="single" w:color="000000" w:sz="4" w:space="0"/>
              <w:right w:val="single" w:color="000000" w:sz="4" w:space="0"/>
            </w:tcBorders>
            <w:noWrap w:val="0"/>
            <w:vAlign w:val="center"/>
          </w:tcPr>
          <w:p w14:paraId="016BB3B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台</w:t>
            </w:r>
          </w:p>
        </w:tc>
        <w:tc>
          <w:tcPr>
            <w:tcW w:w="75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9E52AE">
            <w:pPr>
              <w:jc w:val="center"/>
              <w:rPr>
                <w:rFonts w:hint="eastAsia" w:ascii="仿宋" w:hAnsi="仿宋" w:eastAsia="仿宋" w:cs="仿宋"/>
                <w:i w:val="0"/>
                <w:iCs w:val="0"/>
                <w:color w:val="000000"/>
                <w:sz w:val="20"/>
                <w:szCs w:val="20"/>
                <w:u w:val="none"/>
              </w:rPr>
            </w:pPr>
          </w:p>
        </w:tc>
      </w:tr>
      <w:tr w14:paraId="21D670A4">
        <w:tblPrEx>
          <w:tblCellMar>
            <w:top w:w="0" w:type="dxa"/>
            <w:left w:w="108" w:type="dxa"/>
            <w:bottom w:w="0" w:type="dxa"/>
            <w:right w:w="108" w:type="dxa"/>
          </w:tblCellMar>
        </w:tblPrEx>
        <w:trPr>
          <w:gridAfter w:val="1"/>
          <w:wAfter w:w="111" w:type="dxa"/>
          <w:trHeight w:val="8190" w:hRule="atLeast"/>
        </w:trPr>
        <w:tc>
          <w:tcPr>
            <w:tcW w:w="416" w:type="dxa"/>
            <w:tcBorders>
              <w:top w:val="single" w:color="000000" w:sz="4" w:space="0"/>
              <w:left w:val="single" w:color="000000" w:sz="4" w:space="0"/>
              <w:bottom w:val="single" w:color="000000" w:sz="4" w:space="0"/>
              <w:right w:val="single" w:color="000000" w:sz="4" w:space="0"/>
            </w:tcBorders>
            <w:noWrap w:val="0"/>
            <w:vAlign w:val="center"/>
          </w:tcPr>
          <w:p w14:paraId="6C8C9F2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629816CC">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网络硬盘录像机</w:t>
            </w:r>
          </w:p>
        </w:tc>
        <w:tc>
          <w:tcPr>
            <w:tcW w:w="6032" w:type="dxa"/>
            <w:tcBorders>
              <w:top w:val="single" w:color="000000" w:sz="4" w:space="0"/>
              <w:left w:val="single" w:color="000000" w:sz="4" w:space="0"/>
              <w:bottom w:val="single" w:color="000000" w:sz="4" w:space="0"/>
              <w:right w:val="single" w:color="000000" w:sz="4" w:space="0"/>
            </w:tcBorders>
            <w:noWrap w:val="0"/>
            <w:vAlign w:val="center"/>
          </w:tcPr>
          <w:p w14:paraId="4B5267FA">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主处理器：工业级微控制器；</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操作系统：嵌入式Linux操作系统；</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后智能分析：支持后智能人脸检测、人脸识别、周界防范、智能动检；</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前智能分析：支持前智能人脸检测、人脸识别、视频结构化、周界防范、智能动检、立体行为分析、人像检测、人群分布、人数统计、热度图、车牌识别、车辆密度、物品监控、高空抛物检测、电瓶车入梯；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周界后智能性能（路数）：4路，每路绘制10规则线；</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周界前智能性能（路数）：全通道（最大处理16个事件/秒）；</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人脸检测后智能性能（1080P）(路数)：2路，单路同时最多检测12张人脸；</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人脸识别后智能性能（1080P）(路数)：1. 前端人脸检测+后端人脸比对支持16路图片流，最多同时处理16张/秒人脸；2. 后端人脸检测+后端人脸比对支持2路视频流，最多同时处理12张/秒人脸；</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人脸识别前智能性能（路数）：全通道（最大处理16个事件/秒）；</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接入路数：32路；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分辨率：32MP；24MP；16MP；12MP；8MP；6MP；5MP；4MP；3MP；1080p；720p；960p；D1；CIF；</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解码能力：不开智能：2路32MP@25fps；2路24MP@25fps；4路16MP@25fps；6路12MP@25fps；9路8MP@25fps；12路6MP@25fps；14路5MP@25fps；18路4MP@25fps；32路1080p@25fps；开智能：1路32MP@25fps；1路24MP@25fps；2路16MP@30fps；4路12MP@30fps；6路8MP@30fps；8路6MP@30fps；8路5MP@30fps；12路4MP@30fps；24路1080p@30fps；</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RAID：RAID0/1/5/6/10；</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报警输入：16路；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报警输出：9路，其中8路继电器输出，1路12V1A ctrl输出；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硬盘接口：9个SATA，单盘最大20T；</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RS-485接口：2个（1个半双工串行AB接口，1个全双工串行接口）；</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网络接口：2个（10M/100M/1000M以太网口，RJ-45）</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highlight w:val="none"/>
                <w:u w:val="none"/>
                <w:lang w:val="en-US" w:eastAsia="zh-CN" w:bidi="ar"/>
              </w:rPr>
              <w:t>▲支持同时接入2路普通的网络摄像机，触发人脸检测报警时，可联动录像、抓拍图片、弹出报警画面、语音提示、上传中心、发送邮件、蜂鸣报警、轮巡、云台联动以及日志记录；</w:t>
            </w:r>
            <w:r>
              <w:rPr>
                <w:rFonts w:hint="eastAsia" w:ascii="仿宋" w:hAnsi="仿宋" w:eastAsia="仿宋" w:cs="仿宋"/>
                <w:i w:val="0"/>
                <w:iCs w:val="0"/>
                <w:color w:val="000000"/>
                <w:kern w:val="0"/>
                <w:sz w:val="20"/>
                <w:szCs w:val="20"/>
                <w:highlight w:val="none"/>
                <w:u w:val="none"/>
                <w:lang w:val="en-US" w:eastAsia="zh-CN" w:bidi="ar"/>
              </w:rPr>
              <w:br w:type="textWrapping"/>
            </w:r>
            <w:r>
              <w:rPr>
                <w:rFonts w:hint="eastAsia" w:ascii="仿宋" w:hAnsi="仿宋" w:eastAsia="仿宋" w:cs="仿宋"/>
                <w:i w:val="0"/>
                <w:iCs w:val="0"/>
                <w:color w:val="000000"/>
                <w:kern w:val="0"/>
                <w:sz w:val="20"/>
                <w:szCs w:val="20"/>
                <w:highlight w:val="none"/>
                <w:u w:val="none"/>
                <w:lang w:val="en-US" w:eastAsia="zh-CN" w:bidi="ar"/>
              </w:rPr>
              <w:t>▲样机可对指定网卡设置多个路由表信息，可访问多个不同局域网网段的网络环境设备</w:t>
            </w:r>
            <w:r>
              <w:rPr>
                <w:rFonts w:hint="eastAsia" w:ascii="仿宋" w:hAnsi="仿宋" w:eastAsia="仿宋" w:cs="仿宋"/>
                <w:i w:val="0"/>
                <w:iCs w:val="0"/>
                <w:color w:val="000000"/>
                <w:kern w:val="0"/>
                <w:sz w:val="20"/>
                <w:szCs w:val="20"/>
                <w:highlight w:val="none"/>
                <w:u w:val="none"/>
                <w:lang w:val="en-US" w:eastAsia="zh-CN" w:bidi="ar"/>
              </w:rPr>
              <w:br w:type="textWrapping"/>
            </w:r>
            <w:r>
              <w:rPr>
                <w:rFonts w:hint="eastAsia" w:ascii="仿宋" w:hAnsi="仿宋" w:eastAsia="仿宋" w:cs="仿宋"/>
                <w:i w:val="0"/>
                <w:iCs w:val="0"/>
                <w:color w:val="000000"/>
                <w:kern w:val="0"/>
                <w:sz w:val="20"/>
                <w:szCs w:val="20"/>
                <w:highlight w:val="none"/>
                <w:u w:val="none"/>
                <w:lang w:val="en-US" w:eastAsia="zh-CN" w:bidi="ar"/>
              </w:rPr>
              <w:t>▲可调节鼠标指针灵敏度，支持操作界面透明化</w:t>
            </w:r>
            <w:r>
              <w:rPr>
                <w:rFonts w:hint="eastAsia" w:ascii="仿宋" w:hAnsi="仿宋" w:eastAsia="仿宋" w:cs="仿宋"/>
                <w:i w:val="0"/>
                <w:iCs w:val="0"/>
                <w:color w:val="000000"/>
                <w:kern w:val="0"/>
                <w:sz w:val="20"/>
                <w:szCs w:val="20"/>
                <w:highlight w:val="none"/>
                <w:u w:val="none"/>
                <w:lang w:val="en-US" w:eastAsia="zh-CN" w:bidi="ar"/>
              </w:rPr>
              <w:br w:type="textWrapping"/>
            </w:r>
            <w:r>
              <w:rPr>
                <w:rFonts w:hint="eastAsia" w:ascii="仿宋" w:hAnsi="仿宋" w:eastAsia="仿宋" w:cs="仿宋"/>
                <w:i w:val="0"/>
                <w:iCs w:val="0"/>
                <w:color w:val="000000"/>
                <w:kern w:val="0"/>
                <w:sz w:val="20"/>
                <w:szCs w:val="20"/>
                <w:highlight w:val="none"/>
                <w:u w:val="none"/>
                <w:lang w:val="en-US" w:eastAsia="zh-CN" w:bidi="ar"/>
              </w:rPr>
              <w:t>▲可自适应接入H.265、H.264、MPEG4、MJPE、SmartH.264、SmartH.265、SVAC编码格式的网络视频并解码支持2路分辨率为8192×3840、帧率为25帧/s或5路分辨率为4000×3000、帧率为25帧/s或8路分辨率为4096×2160、帧率为25帧/s或16路分辨率为2560×1440、帧率为30帧/s或32路分辨率为1920*1080、帧率为30帧/s</w:t>
            </w:r>
            <w:r>
              <w:rPr>
                <w:rFonts w:hint="eastAsia" w:ascii="仿宋" w:hAnsi="仿宋" w:eastAsia="仿宋" w:cs="仿宋"/>
                <w:i w:val="0"/>
                <w:iCs w:val="0"/>
                <w:color w:val="000000"/>
                <w:kern w:val="0"/>
                <w:sz w:val="20"/>
                <w:szCs w:val="20"/>
                <w:highlight w:val="none"/>
                <w:u w:val="none"/>
                <w:lang w:val="en-US" w:eastAsia="zh-CN" w:bidi="ar"/>
              </w:rPr>
              <w:br w:type="textWrapping"/>
            </w:r>
            <w:r>
              <w:rPr>
                <w:rFonts w:hint="eastAsia" w:ascii="仿宋" w:hAnsi="仿宋" w:eastAsia="仿宋" w:cs="仿宋"/>
                <w:i w:val="0"/>
                <w:iCs w:val="0"/>
                <w:color w:val="000000"/>
                <w:kern w:val="0"/>
                <w:sz w:val="20"/>
                <w:szCs w:val="20"/>
                <w:highlight w:val="none"/>
                <w:u w:val="none"/>
                <w:lang w:val="en-US" w:eastAsia="zh-CN" w:bidi="ar"/>
              </w:rPr>
              <w:t>▲支持手动抓图、定时抓图和事件抓图3种抓图模式</w:t>
            </w:r>
          </w:p>
        </w:tc>
        <w:tc>
          <w:tcPr>
            <w:tcW w:w="616" w:type="dxa"/>
            <w:tcBorders>
              <w:top w:val="single" w:color="000000" w:sz="4" w:space="0"/>
              <w:left w:val="single" w:color="000000" w:sz="4" w:space="0"/>
              <w:bottom w:val="single" w:color="000000" w:sz="4" w:space="0"/>
              <w:right w:val="single" w:color="000000" w:sz="4" w:space="0"/>
            </w:tcBorders>
            <w:noWrap w:val="0"/>
            <w:vAlign w:val="center"/>
          </w:tcPr>
          <w:p w14:paraId="6CFFA0C5">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418" w:type="dxa"/>
            <w:tcBorders>
              <w:top w:val="single" w:color="000000" w:sz="4" w:space="0"/>
              <w:left w:val="single" w:color="000000" w:sz="4" w:space="0"/>
              <w:bottom w:val="single" w:color="000000" w:sz="4" w:space="0"/>
              <w:right w:val="single" w:color="000000" w:sz="4" w:space="0"/>
            </w:tcBorders>
            <w:noWrap w:val="0"/>
            <w:vAlign w:val="center"/>
          </w:tcPr>
          <w:p w14:paraId="47EF54C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台</w:t>
            </w:r>
          </w:p>
        </w:tc>
        <w:tc>
          <w:tcPr>
            <w:tcW w:w="759" w:type="dxa"/>
            <w:tcBorders>
              <w:top w:val="single" w:color="000000" w:sz="4" w:space="0"/>
              <w:left w:val="single" w:color="000000" w:sz="4" w:space="0"/>
              <w:bottom w:val="single" w:color="000000" w:sz="4" w:space="0"/>
              <w:right w:val="single" w:color="000000" w:sz="4" w:space="0"/>
            </w:tcBorders>
            <w:noWrap w:val="0"/>
            <w:vAlign w:val="bottom"/>
          </w:tcPr>
          <w:p w14:paraId="7CB8B832">
            <w:pPr>
              <w:rPr>
                <w:rFonts w:hint="eastAsia" w:ascii="仿宋" w:hAnsi="仿宋" w:eastAsia="仿宋" w:cs="仿宋"/>
                <w:i w:val="0"/>
                <w:iCs w:val="0"/>
                <w:color w:val="000000"/>
                <w:sz w:val="20"/>
                <w:szCs w:val="20"/>
                <w:u w:val="none"/>
              </w:rPr>
            </w:pPr>
          </w:p>
        </w:tc>
      </w:tr>
      <w:tr w14:paraId="62899C13">
        <w:tblPrEx>
          <w:tblCellMar>
            <w:top w:w="0" w:type="dxa"/>
            <w:left w:w="108" w:type="dxa"/>
            <w:bottom w:w="0" w:type="dxa"/>
            <w:right w:w="108" w:type="dxa"/>
          </w:tblCellMar>
        </w:tblPrEx>
        <w:trPr>
          <w:gridAfter w:val="1"/>
          <w:wAfter w:w="111" w:type="dxa"/>
          <w:trHeight w:val="387" w:hRule="atLeast"/>
        </w:trPr>
        <w:tc>
          <w:tcPr>
            <w:tcW w:w="416" w:type="dxa"/>
            <w:tcBorders>
              <w:top w:val="single" w:color="000000" w:sz="4" w:space="0"/>
              <w:left w:val="single" w:color="000000" w:sz="4" w:space="0"/>
              <w:bottom w:val="single" w:color="000000" w:sz="4" w:space="0"/>
              <w:right w:val="single" w:color="000000" w:sz="4" w:space="0"/>
            </w:tcBorders>
            <w:noWrap w:val="0"/>
            <w:vAlign w:val="center"/>
          </w:tcPr>
          <w:p w14:paraId="2E05BE5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07468A47">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硬盘</w:t>
            </w:r>
          </w:p>
        </w:tc>
        <w:tc>
          <w:tcPr>
            <w:tcW w:w="6032" w:type="dxa"/>
            <w:tcBorders>
              <w:top w:val="single" w:color="000000" w:sz="4" w:space="0"/>
              <w:left w:val="single" w:color="000000" w:sz="4" w:space="0"/>
              <w:bottom w:val="single" w:color="000000" w:sz="4" w:space="0"/>
              <w:right w:val="single" w:color="000000" w:sz="4" w:space="0"/>
            </w:tcBorders>
            <w:noWrap w:val="0"/>
            <w:vAlign w:val="center"/>
          </w:tcPr>
          <w:p w14:paraId="7B83C5E9">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8TB</w:t>
            </w:r>
          </w:p>
        </w:tc>
        <w:tc>
          <w:tcPr>
            <w:tcW w:w="616" w:type="dxa"/>
            <w:tcBorders>
              <w:top w:val="single" w:color="000000" w:sz="4" w:space="0"/>
              <w:left w:val="single" w:color="000000" w:sz="4" w:space="0"/>
              <w:bottom w:val="single" w:color="000000" w:sz="4" w:space="0"/>
              <w:right w:val="single" w:color="000000" w:sz="4" w:space="0"/>
            </w:tcBorders>
            <w:noWrap w:val="0"/>
            <w:vAlign w:val="center"/>
          </w:tcPr>
          <w:p w14:paraId="6463352B">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w:t>
            </w:r>
          </w:p>
        </w:tc>
        <w:tc>
          <w:tcPr>
            <w:tcW w:w="418" w:type="dxa"/>
            <w:tcBorders>
              <w:top w:val="single" w:color="000000" w:sz="4" w:space="0"/>
              <w:left w:val="single" w:color="000000" w:sz="4" w:space="0"/>
              <w:bottom w:val="single" w:color="000000" w:sz="4" w:space="0"/>
              <w:right w:val="single" w:color="000000" w:sz="4" w:space="0"/>
            </w:tcBorders>
            <w:noWrap w:val="0"/>
            <w:vAlign w:val="center"/>
          </w:tcPr>
          <w:p w14:paraId="38966AD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块</w:t>
            </w:r>
          </w:p>
        </w:tc>
        <w:tc>
          <w:tcPr>
            <w:tcW w:w="759" w:type="dxa"/>
            <w:tcBorders>
              <w:top w:val="single" w:color="000000" w:sz="4" w:space="0"/>
              <w:left w:val="single" w:color="000000" w:sz="4" w:space="0"/>
              <w:bottom w:val="single" w:color="000000" w:sz="4" w:space="0"/>
              <w:right w:val="single" w:color="000000" w:sz="4" w:space="0"/>
            </w:tcBorders>
            <w:noWrap w:val="0"/>
            <w:vAlign w:val="bottom"/>
          </w:tcPr>
          <w:p w14:paraId="2E337E4A">
            <w:pPr>
              <w:rPr>
                <w:rFonts w:hint="eastAsia" w:ascii="仿宋" w:hAnsi="仿宋" w:eastAsia="仿宋" w:cs="仿宋"/>
                <w:i w:val="0"/>
                <w:iCs w:val="0"/>
                <w:color w:val="000000"/>
                <w:sz w:val="20"/>
                <w:szCs w:val="20"/>
                <w:u w:val="none"/>
              </w:rPr>
            </w:pPr>
          </w:p>
        </w:tc>
      </w:tr>
      <w:tr w14:paraId="2555FD11">
        <w:tblPrEx>
          <w:tblCellMar>
            <w:top w:w="0" w:type="dxa"/>
            <w:left w:w="108" w:type="dxa"/>
            <w:bottom w:w="0" w:type="dxa"/>
            <w:right w:w="108" w:type="dxa"/>
          </w:tblCellMar>
        </w:tblPrEx>
        <w:trPr>
          <w:gridAfter w:val="1"/>
          <w:wAfter w:w="111" w:type="dxa"/>
          <w:trHeight w:val="8190" w:hRule="atLeast"/>
        </w:trPr>
        <w:tc>
          <w:tcPr>
            <w:tcW w:w="416" w:type="dxa"/>
            <w:tcBorders>
              <w:top w:val="single" w:color="000000" w:sz="4" w:space="0"/>
              <w:left w:val="single" w:color="000000" w:sz="4" w:space="0"/>
              <w:bottom w:val="single" w:color="000000" w:sz="4" w:space="0"/>
              <w:right w:val="single" w:color="000000" w:sz="4" w:space="0"/>
            </w:tcBorders>
            <w:noWrap w:val="0"/>
            <w:vAlign w:val="center"/>
          </w:tcPr>
          <w:p w14:paraId="42D92B2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5EB3A2BC">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智慧小区物联综合管理平台</w:t>
            </w:r>
          </w:p>
        </w:tc>
        <w:tc>
          <w:tcPr>
            <w:tcW w:w="6032" w:type="dxa"/>
            <w:tcBorders>
              <w:top w:val="single" w:color="000000" w:sz="4" w:space="0"/>
              <w:left w:val="single" w:color="000000" w:sz="4" w:space="0"/>
              <w:bottom w:val="single" w:color="000000" w:sz="4" w:space="0"/>
              <w:right w:val="single" w:color="000000" w:sz="4" w:space="0"/>
            </w:tcBorders>
            <w:noWrap w:val="0"/>
            <w:vAlign w:val="center"/>
          </w:tcPr>
          <w:p w14:paraId="4CF35DB3">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软硬一体化部署，插电可用，7*24小时稳定运行；</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视频单台600路，分布式最大1200路，门禁单台150路（包括门禁和门口机），分布式最大300路，可视对讲单台室内机2000路，分布式最大4000路，停车单台车道5进5出，150个车位，分布式最大10进10出，300个车位；</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平台支持多终端（C/S客户端、移动APP、WEB）运行使用；</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支持大华协议\大华主动注册协议\GB28181协议\Onvif协议\海康协议；</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丰富的智能应用：支持丰富的智能应用检测，例如高空抛物、电瓶车入梯检测等，保障小区安全；</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多样化便民服务：业主移动端在线认证，人房车信息自助登记，降低物业信息采集人力成本。呼叫转移业主APP，语音视频通话复核一键开门，快速呼叫物管中心求助；</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平台一键上云：云边融合平台快速一键上云，体验更加丰富的云端服务应用，如云视频、云门禁等；</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操作系统：CentOS7.7 ；</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处理器：双核四线程高性能处理器(Intel Core i3-1115G4),3.0GHZ主频；</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内存：DDR4内存条-16GB-2666-无ECC-SODIMM*2</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存储：1个 128G-SSD固态硬盘，1个 4T-3.5英寸企业级机械硬盘（产品更新迭代硬盘存在差异，具体以现场到货为准）；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highlight w:val="none"/>
                <w:u w:val="none"/>
                <w:lang w:val="en-US" w:eastAsia="zh-CN" w:bidi="ar"/>
              </w:rPr>
              <w:t>▲支持访客机登记的人脸下发到人脸设备中，访客可通过人脸开门，支持设置访客人脸抓拍后自动签离；（提供公安部有效检测报告复印件加盖原厂公章或投标人公章）</w:t>
            </w:r>
            <w:r>
              <w:rPr>
                <w:rFonts w:hint="eastAsia" w:ascii="仿宋" w:hAnsi="仿宋" w:eastAsia="仿宋" w:cs="仿宋"/>
                <w:i w:val="0"/>
                <w:iCs w:val="0"/>
                <w:color w:val="000000"/>
                <w:kern w:val="0"/>
                <w:sz w:val="20"/>
                <w:szCs w:val="20"/>
                <w:highlight w:val="none"/>
                <w:u w:val="none"/>
                <w:lang w:val="en-US" w:eastAsia="zh-CN" w:bidi="ar"/>
              </w:rPr>
              <w:br w:type="textWrapping"/>
            </w:r>
            <w:r>
              <w:rPr>
                <w:rFonts w:hint="eastAsia" w:ascii="仿宋" w:hAnsi="仿宋" w:eastAsia="仿宋" w:cs="仿宋"/>
                <w:i w:val="0"/>
                <w:iCs w:val="0"/>
                <w:color w:val="000000"/>
                <w:kern w:val="0"/>
                <w:sz w:val="20"/>
                <w:szCs w:val="20"/>
                <w:highlight w:val="none"/>
                <w:u w:val="none"/>
                <w:lang w:val="en-US" w:eastAsia="zh-CN" w:bidi="ar"/>
              </w:rPr>
              <w:t>▲支持按人脸设备和人脸库进行人脸复核，如设备人脸数据和平台下发的不对应，可再次下发同步。（提供公安部有效检测报告复印件加盖原厂公章或投标人公章）</w:t>
            </w:r>
            <w:r>
              <w:rPr>
                <w:rFonts w:hint="eastAsia" w:ascii="仿宋" w:hAnsi="仿宋" w:eastAsia="仿宋" w:cs="仿宋"/>
                <w:i w:val="0"/>
                <w:iCs w:val="0"/>
                <w:color w:val="000000"/>
                <w:kern w:val="0"/>
                <w:sz w:val="20"/>
                <w:szCs w:val="20"/>
                <w:highlight w:val="none"/>
                <w:u w:val="none"/>
                <w:lang w:val="en-US" w:eastAsia="zh-CN" w:bidi="ar"/>
              </w:rPr>
              <w:br w:type="textWrapping"/>
            </w:r>
            <w:r>
              <w:rPr>
                <w:rFonts w:hint="eastAsia" w:ascii="仿宋" w:hAnsi="仿宋" w:eastAsia="仿宋" w:cs="仿宋"/>
                <w:i w:val="0"/>
                <w:iCs w:val="0"/>
                <w:color w:val="000000"/>
                <w:kern w:val="0"/>
                <w:sz w:val="20"/>
                <w:szCs w:val="20"/>
                <w:highlight w:val="none"/>
                <w:u w:val="none"/>
                <w:lang w:val="en-US" w:eastAsia="zh-CN" w:bidi="ar"/>
              </w:rPr>
              <w:t>▲支持设备按模板导入与导出功能；（提供公安部有效检测报告复印件加盖原厂公章或投标人公章）</w:t>
            </w:r>
            <w:r>
              <w:rPr>
                <w:rFonts w:hint="eastAsia" w:ascii="仿宋" w:hAnsi="仿宋" w:eastAsia="仿宋" w:cs="仿宋"/>
                <w:i w:val="0"/>
                <w:iCs w:val="0"/>
                <w:color w:val="000000"/>
                <w:kern w:val="0"/>
                <w:sz w:val="20"/>
                <w:szCs w:val="20"/>
                <w:highlight w:val="none"/>
                <w:u w:val="none"/>
                <w:lang w:val="en-US" w:eastAsia="zh-CN" w:bidi="ar"/>
              </w:rPr>
              <w:br w:type="textWrapping"/>
            </w:r>
            <w:r>
              <w:rPr>
                <w:rFonts w:hint="eastAsia" w:ascii="仿宋" w:hAnsi="仿宋" w:eastAsia="仿宋" w:cs="仿宋"/>
                <w:i w:val="0"/>
                <w:iCs w:val="0"/>
                <w:color w:val="000000"/>
                <w:kern w:val="0"/>
                <w:sz w:val="20"/>
                <w:szCs w:val="20"/>
                <w:highlight w:val="none"/>
                <w:u w:val="none"/>
                <w:lang w:val="en-US" w:eastAsia="zh-CN" w:bidi="ar"/>
              </w:rPr>
              <w:t>▲支持按设备进行卡片复核，可展示卡号、人员姓名、房间号、平台端是否有、设备端是否有，可选择只显示不同的数据（平台端和设备端的权限差异），可一键将平台上有、设备上没有的人员卡片信息下发到设备；（提供公安部有效检测报告复印件加盖原厂公章或投标人公章）</w:t>
            </w:r>
            <w:r>
              <w:rPr>
                <w:rFonts w:hint="eastAsia" w:ascii="仿宋" w:hAnsi="仿宋" w:eastAsia="仿宋" w:cs="仿宋"/>
                <w:i w:val="0"/>
                <w:iCs w:val="0"/>
                <w:color w:val="000000"/>
                <w:kern w:val="0"/>
                <w:sz w:val="20"/>
                <w:szCs w:val="20"/>
                <w:highlight w:val="none"/>
                <w:u w:val="none"/>
                <w:lang w:val="en-US" w:eastAsia="zh-CN" w:bidi="ar"/>
              </w:rPr>
              <w:br w:type="textWrapping"/>
            </w:r>
            <w:r>
              <w:rPr>
                <w:rFonts w:hint="eastAsia" w:ascii="仿宋" w:hAnsi="仿宋" w:eastAsia="仿宋" w:cs="仿宋"/>
                <w:i w:val="0"/>
                <w:iCs w:val="0"/>
                <w:color w:val="000000"/>
                <w:kern w:val="0"/>
                <w:sz w:val="20"/>
                <w:szCs w:val="20"/>
                <w:highlight w:val="none"/>
                <w:u w:val="none"/>
                <w:lang w:val="en-US" w:eastAsia="zh-CN" w:bidi="ar"/>
              </w:rPr>
              <w:t>▲支持按设备进行人脸复核，可展示人员编号、人员姓名、房间号、平台端是否有、设备端是否有，可勾选只显示不同的数据（平台端和设备端的权限差异），可一键将平台上有、设备上没有的人员、人脸信息下发到设备。（提供公安部有效检测报告复印件加盖原厂公章或投标人公章）</w:t>
            </w:r>
            <w:r>
              <w:rPr>
                <w:rFonts w:hint="eastAsia" w:ascii="仿宋" w:hAnsi="仿宋" w:eastAsia="仿宋" w:cs="仿宋"/>
                <w:i w:val="0"/>
                <w:iCs w:val="0"/>
                <w:color w:val="000000"/>
                <w:kern w:val="0"/>
                <w:sz w:val="20"/>
                <w:szCs w:val="20"/>
                <w:highlight w:val="none"/>
                <w:u w:val="none"/>
                <w:lang w:val="en-US" w:eastAsia="zh-CN" w:bidi="ar"/>
              </w:rPr>
              <w:br w:type="textWrapping"/>
            </w:r>
            <w:r>
              <w:rPr>
                <w:rFonts w:hint="eastAsia" w:ascii="仿宋" w:hAnsi="仿宋" w:eastAsia="仿宋" w:cs="仿宋"/>
                <w:i w:val="0"/>
                <w:iCs w:val="0"/>
                <w:color w:val="000000"/>
                <w:kern w:val="0"/>
                <w:sz w:val="20"/>
                <w:szCs w:val="20"/>
                <w:highlight w:val="none"/>
                <w:u w:val="none"/>
                <w:lang w:val="en-US" w:eastAsia="zh-CN" w:bidi="ar"/>
              </w:rPr>
              <w:t>▲支持对在线的设备进行清空重发； 支持快速下发的设备，可对授权信息进行压缩、打包快速下发,可选下发内容包括特征值＋原图＋指纹、特征值＋指纹、仅特征值；（提供公安部有效检测报告复印件加盖原厂公章或投标人公章）</w:t>
            </w:r>
            <w:r>
              <w:rPr>
                <w:rFonts w:hint="eastAsia" w:ascii="仿宋" w:hAnsi="仿宋" w:eastAsia="仿宋" w:cs="仿宋"/>
                <w:i w:val="0"/>
                <w:iCs w:val="0"/>
                <w:color w:val="000000"/>
                <w:kern w:val="0"/>
                <w:sz w:val="20"/>
                <w:szCs w:val="20"/>
                <w:highlight w:val="none"/>
                <w:u w:val="none"/>
                <w:lang w:val="en-US" w:eastAsia="zh-CN" w:bidi="ar"/>
              </w:rPr>
              <w:br w:type="textWrapping"/>
            </w:r>
            <w:r>
              <w:rPr>
                <w:rFonts w:hint="eastAsia" w:ascii="仿宋" w:hAnsi="仿宋" w:eastAsia="仿宋" w:cs="仿宋"/>
                <w:i w:val="0"/>
                <w:iCs w:val="0"/>
                <w:color w:val="000000"/>
                <w:kern w:val="0"/>
                <w:sz w:val="20"/>
                <w:szCs w:val="20"/>
                <w:highlight w:val="none"/>
                <w:u w:val="none"/>
                <w:lang w:val="en-US" w:eastAsia="zh-CN" w:bidi="ar"/>
              </w:rPr>
              <w:t>▲支持接入网关管理第三方门禁设备；（提供公安部有效检测报告复印件加盖原厂公章或投标人公章）</w:t>
            </w:r>
            <w:r>
              <w:rPr>
                <w:rFonts w:hint="eastAsia" w:ascii="仿宋" w:hAnsi="仿宋" w:eastAsia="仿宋" w:cs="仿宋"/>
                <w:i w:val="0"/>
                <w:iCs w:val="0"/>
                <w:color w:val="000000"/>
                <w:kern w:val="0"/>
                <w:sz w:val="20"/>
                <w:szCs w:val="20"/>
                <w:highlight w:val="none"/>
                <w:u w:val="none"/>
                <w:lang w:val="en-US" w:eastAsia="zh-CN" w:bidi="ar"/>
              </w:rPr>
              <w:br w:type="textWrapping"/>
            </w:r>
            <w:r>
              <w:rPr>
                <w:rFonts w:hint="eastAsia" w:ascii="仿宋" w:hAnsi="仿宋" w:eastAsia="仿宋" w:cs="仿宋"/>
                <w:i w:val="0"/>
                <w:iCs w:val="0"/>
                <w:color w:val="000000"/>
                <w:kern w:val="0"/>
                <w:sz w:val="20"/>
                <w:szCs w:val="20"/>
                <w:highlight w:val="none"/>
                <w:u w:val="none"/>
                <w:lang w:val="en-US" w:eastAsia="zh-CN" w:bidi="ar"/>
              </w:rPr>
              <w:t>▲支持对添加/导入的人员头像进行人脸图片质量检测，可返回不合格的照片原因记录；（提供公安部有效检测报告复印件加盖原厂公章或投标人公章）</w:t>
            </w:r>
          </w:p>
        </w:tc>
        <w:tc>
          <w:tcPr>
            <w:tcW w:w="616" w:type="dxa"/>
            <w:tcBorders>
              <w:top w:val="single" w:color="000000" w:sz="4" w:space="0"/>
              <w:left w:val="single" w:color="000000" w:sz="4" w:space="0"/>
              <w:bottom w:val="single" w:color="000000" w:sz="4" w:space="0"/>
              <w:right w:val="single" w:color="000000" w:sz="4" w:space="0"/>
            </w:tcBorders>
            <w:noWrap w:val="0"/>
            <w:vAlign w:val="center"/>
          </w:tcPr>
          <w:p w14:paraId="460E3361">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418" w:type="dxa"/>
            <w:tcBorders>
              <w:top w:val="single" w:color="000000" w:sz="4" w:space="0"/>
              <w:left w:val="single" w:color="000000" w:sz="4" w:space="0"/>
              <w:bottom w:val="single" w:color="000000" w:sz="4" w:space="0"/>
              <w:right w:val="single" w:color="000000" w:sz="4" w:space="0"/>
            </w:tcBorders>
            <w:noWrap w:val="0"/>
            <w:vAlign w:val="center"/>
          </w:tcPr>
          <w:p w14:paraId="0AE2DA8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759" w:type="dxa"/>
            <w:tcBorders>
              <w:top w:val="single" w:color="000000" w:sz="4" w:space="0"/>
              <w:left w:val="single" w:color="000000" w:sz="4" w:space="0"/>
              <w:bottom w:val="single" w:color="000000" w:sz="4" w:space="0"/>
              <w:right w:val="single" w:color="000000" w:sz="4" w:space="0"/>
            </w:tcBorders>
            <w:noWrap w:val="0"/>
            <w:vAlign w:val="bottom"/>
          </w:tcPr>
          <w:p w14:paraId="05B7D8C1">
            <w:pPr>
              <w:rPr>
                <w:rFonts w:hint="eastAsia" w:ascii="仿宋" w:hAnsi="仿宋" w:eastAsia="仿宋" w:cs="仿宋"/>
                <w:i w:val="0"/>
                <w:iCs w:val="0"/>
                <w:color w:val="000000"/>
                <w:sz w:val="20"/>
                <w:szCs w:val="20"/>
                <w:u w:val="none"/>
              </w:rPr>
            </w:pPr>
          </w:p>
        </w:tc>
      </w:tr>
      <w:tr w14:paraId="1540AFF0">
        <w:tblPrEx>
          <w:tblCellMar>
            <w:top w:w="0" w:type="dxa"/>
            <w:left w:w="108" w:type="dxa"/>
            <w:bottom w:w="0" w:type="dxa"/>
            <w:right w:w="108" w:type="dxa"/>
          </w:tblCellMar>
        </w:tblPrEx>
        <w:trPr>
          <w:gridAfter w:val="1"/>
          <w:wAfter w:w="111" w:type="dxa"/>
          <w:trHeight w:val="387" w:hRule="atLeast"/>
        </w:trPr>
        <w:tc>
          <w:tcPr>
            <w:tcW w:w="416" w:type="dxa"/>
            <w:tcBorders>
              <w:top w:val="single" w:color="000000" w:sz="4" w:space="0"/>
              <w:left w:val="single" w:color="000000" w:sz="4" w:space="0"/>
              <w:bottom w:val="single" w:color="000000" w:sz="4" w:space="0"/>
              <w:right w:val="single" w:color="000000" w:sz="4" w:space="0"/>
            </w:tcBorders>
            <w:noWrap w:val="0"/>
            <w:vAlign w:val="center"/>
          </w:tcPr>
          <w:p w14:paraId="760213C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1ADF0D18">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光纤</w:t>
            </w:r>
          </w:p>
        </w:tc>
        <w:tc>
          <w:tcPr>
            <w:tcW w:w="6032" w:type="dxa"/>
            <w:tcBorders>
              <w:top w:val="single" w:color="000000" w:sz="4" w:space="0"/>
              <w:left w:val="single" w:color="000000" w:sz="4" w:space="0"/>
              <w:bottom w:val="single" w:color="000000" w:sz="4" w:space="0"/>
              <w:right w:val="single" w:color="000000" w:sz="4" w:space="0"/>
            </w:tcBorders>
            <w:noWrap w:val="0"/>
            <w:vAlign w:val="center"/>
          </w:tcPr>
          <w:p w14:paraId="3C1EC501">
            <w:pPr>
              <w:tabs>
                <w:tab w:val="left" w:pos="1469"/>
              </w:tabs>
              <w:jc w:val="left"/>
              <w:rPr>
                <w:rFonts w:hint="eastAsia" w:ascii="仿宋" w:hAnsi="仿宋" w:eastAsia="仿宋" w:cs="仿宋"/>
                <w:i w:val="0"/>
                <w:iCs w:val="0"/>
                <w:color w:val="000000"/>
                <w:sz w:val="20"/>
                <w:szCs w:val="20"/>
                <w:u w:val="none"/>
                <w:lang w:eastAsia="zh-CN"/>
              </w:rPr>
            </w:pPr>
            <w:r>
              <w:rPr>
                <w:rFonts w:hint="eastAsia" w:ascii="仿宋" w:hAnsi="仿宋" w:eastAsia="仿宋" w:cs="仿宋"/>
                <w:i w:val="0"/>
                <w:iCs w:val="0"/>
                <w:color w:val="000000"/>
                <w:sz w:val="20"/>
                <w:szCs w:val="20"/>
                <w:u w:val="none"/>
                <w:lang w:eastAsia="zh-CN"/>
              </w:rPr>
              <w:tab/>
            </w:r>
            <w:r>
              <w:rPr>
                <w:rFonts w:hint="eastAsia" w:ascii="仿宋" w:hAnsi="仿宋" w:eastAsia="仿宋" w:cs="仿宋"/>
                <w:i w:val="0"/>
                <w:iCs w:val="0"/>
                <w:snapToGrid w:val="0"/>
                <w:color w:val="000000"/>
                <w:spacing w:val="-2"/>
                <w:kern w:val="0"/>
                <w:sz w:val="22"/>
                <w:szCs w:val="22"/>
                <w:u w:val="none"/>
                <w:lang w:val="en-US" w:eastAsia="zh-CN" w:bidi="ar"/>
              </w:rPr>
              <w:t>12芯电信级</w:t>
            </w:r>
          </w:p>
        </w:tc>
        <w:tc>
          <w:tcPr>
            <w:tcW w:w="616" w:type="dxa"/>
            <w:tcBorders>
              <w:top w:val="single" w:color="000000" w:sz="4" w:space="0"/>
              <w:left w:val="single" w:color="000000" w:sz="4" w:space="0"/>
              <w:bottom w:val="single" w:color="000000" w:sz="4" w:space="0"/>
              <w:right w:val="single" w:color="000000" w:sz="4" w:space="0"/>
            </w:tcBorders>
            <w:noWrap w:val="0"/>
            <w:vAlign w:val="center"/>
          </w:tcPr>
          <w:p w14:paraId="716928DB">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3000</w:t>
            </w:r>
          </w:p>
        </w:tc>
        <w:tc>
          <w:tcPr>
            <w:tcW w:w="418" w:type="dxa"/>
            <w:tcBorders>
              <w:top w:val="single" w:color="000000" w:sz="4" w:space="0"/>
              <w:left w:val="single" w:color="000000" w:sz="4" w:space="0"/>
              <w:bottom w:val="single" w:color="000000" w:sz="4" w:space="0"/>
              <w:right w:val="single" w:color="000000" w:sz="4" w:space="0"/>
            </w:tcBorders>
            <w:noWrap w:val="0"/>
            <w:vAlign w:val="center"/>
          </w:tcPr>
          <w:p w14:paraId="13B1FCD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米</w:t>
            </w:r>
          </w:p>
        </w:tc>
        <w:tc>
          <w:tcPr>
            <w:tcW w:w="759" w:type="dxa"/>
            <w:tcBorders>
              <w:top w:val="single" w:color="000000" w:sz="4" w:space="0"/>
              <w:left w:val="single" w:color="000000" w:sz="4" w:space="0"/>
              <w:bottom w:val="single" w:color="000000" w:sz="4" w:space="0"/>
              <w:right w:val="single" w:color="000000" w:sz="4" w:space="0"/>
            </w:tcBorders>
            <w:noWrap w:val="0"/>
            <w:vAlign w:val="bottom"/>
          </w:tcPr>
          <w:p w14:paraId="04850148">
            <w:pPr>
              <w:rPr>
                <w:rFonts w:hint="eastAsia" w:ascii="仿宋" w:hAnsi="仿宋" w:eastAsia="仿宋" w:cs="仿宋"/>
                <w:i w:val="0"/>
                <w:iCs w:val="0"/>
                <w:color w:val="000000"/>
                <w:sz w:val="20"/>
                <w:szCs w:val="20"/>
                <w:u w:val="none"/>
              </w:rPr>
            </w:pPr>
          </w:p>
        </w:tc>
      </w:tr>
      <w:tr w14:paraId="0EDBEFEE">
        <w:tblPrEx>
          <w:tblCellMar>
            <w:top w:w="0" w:type="dxa"/>
            <w:left w:w="108" w:type="dxa"/>
            <w:bottom w:w="0" w:type="dxa"/>
            <w:right w:w="108" w:type="dxa"/>
          </w:tblCellMar>
        </w:tblPrEx>
        <w:trPr>
          <w:gridAfter w:val="1"/>
          <w:wAfter w:w="111" w:type="dxa"/>
          <w:trHeight w:val="387" w:hRule="atLeast"/>
        </w:trPr>
        <w:tc>
          <w:tcPr>
            <w:tcW w:w="416" w:type="dxa"/>
            <w:tcBorders>
              <w:top w:val="single" w:color="000000" w:sz="4" w:space="0"/>
              <w:left w:val="single" w:color="000000" w:sz="4" w:space="0"/>
              <w:bottom w:val="single" w:color="000000" w:sz="4" w:space="0"/>
              <w:right w:val="single" w:color="000000" w:sz="4" w:space="0"/>
            </w:tcBorders>
            <w:noWrap w:val="0"/>
            <w:vAlign w:val="center"/>
          </w:tcPr>
          <w:p w14:paraId="761CA5A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1E10AEF7">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400万摄像机</w:t>
            </w:r>
          </w:p>
        </w:tc>
        <w:tc>
          <w:tcPr>
            <w:tcW w:w="6032" w:type="dxa"/>
            <w:tcBorders>
              <w:top w:val="single" w:color="000000" w:sz="4" w:space="0"/>
              <w:left w:val="single" w:color="000000" w:sz="4" w:space="0"/>
              <w:bottom w:val="single" w:color="000000" w:sz="4" w:space="0"/>
              <w:right w:val="single" w:color="000000" w:sz="4" w:space="0"/>
            </w:tcBorders>
            <w:noWrap w:val="0"/>
            <w:vAlign w:val="center"/>
          </w:tcPr>
          <w:p w14:paraId="76AFB6CC">
            <w:pPr>
              <w:tabs>
                <w:tab w:val="left" w:pos="2117"/>
              </w:tabs>
              <w:jc w:val="left"/>
              <w:rPr>
                <w:rFonts w:hint="eastAsia" w:ascii="仿宋" w:hAnsi="仿宋" w:eastAsia="仿宋" w:cs="仿宋"/>
                <w:i w:val="0"/>
                <w:iCs w:val="0"/>
                <w:color w:val="000000"/>
                <w:sz w:val="22"/>
                <w:szCs w:val="22"/>
                <w:u w:val="none"/>
                <w:lang w:eastAsia="zh-CN"/>
              </w:rPr>
            </w:pPr>
            <w:r>
              <w:rPr>
                <w:rStyle w:val="87"/>
                <w:rFonts w:hint="eastAsia" w:ascii="仿宋" w:hAnsi="仿宋" w:eastAsia="仿宋" w:cs="仿宋"/>
                <w:snapToGrid w:val="0"/>
                <w:color w:val="000000"/>
                <w:spacing w:val="-2"/>
                <w:sz w:val="22"/>
                <w:szCs w:val="22"/>
                <w:lang w:val="en-US" w:eastAsia="zh-CN" w:bidi="ar"/>
              </w:rPr>
              <w:t>采用AI ISP技术，支持周界防范（绊线入侵，区域入侵）、SMD Plus(人形/车形检测)</w:t>
            </w:r>
            <w:r>
              <w:rPr>
                <w:rStyle w:val="87"/>
                <w:rFonts w:hint="eastAsia" w:ascii="仿宋" w:hAnsi="仿宋" w:eastAsia="仿宋" w:cs="仿宋"/>
                <w:snapToGrid w:val="0"/>
                <w:color w:val="000000"/>
                <w:spacing w:val="-2"/>
                <w:sz w:val="22"/>
                <w:szCs w:val="22"/>
                <w:lang w:val="en-US" w:eastAsia="zh-CN" w:bidi="ar"/>
              </w:rPr>
              <w:br w:type="textWrapping"/>
            </w:r>
            <w:r>
              <w:rPr>
                <w:rStyle w:val="74"/>
                <w:rFonts w:hint="eastAsia" w:ascii="仿宋" w:hAnsi="仿宋" w:eastAsia="仿宋" w:cs="仿宋"/>
                <w:snapToGrid w:val="0"/>
                <w:color w:val="000000"/>
                <w:spacing w:val="-2"/>
                <w:sz w:val="22"/>
                <w:szCs w:val="22"/>
                <w:lang w:val="en-US" w:eastAsia="zh-CN" w:bidi="ar"/>
              </w:rPr>
              <w:t></w:t>
            </w:r>
            <w:r>
              <w:rPr>
                <w:rStyle w:val="87"/>
                <w:rFonts w:hint="eastAsia" w:ascii="仿宋" w:hAnsi="仿宋" w:eastAsia="仿宋" w:cs="仿宋"/>
                <w:snapToGrid w:val="0"/>
                <w:color w:val="000000"/>
                <w:spacing w:val="-2"/>
                <w:sz w:val="22"/>
                <w:szCs w:val="22"/>
                <w:lang w:val="en-US" w:eastAsia="zh-CN" w:bidi="ar"/>
              </w:rPr>
              <w:t>采用超星光级超低照度400万像素1/1.8英寸CMOS图像传感器，低照度效果好，图像清晰度高</w:t>
            </w:r>
            <w:r>
              <w:rPr>
                <w:rStyle w:val="87"/>
                <w:rFonts w:hint="eastAsia" w:ascii="仿宋" w:hAnsi="仿宋" w:eastAsia="仿宋" w:cs="仿宋"/>
                <w:snapToGrid w:val="0"/>
                <w:color w:val="000000"/>
                <w:spacing w:val="-2"/>
                <w:sz w:val="22"/>
                <w:szCs w:val="22"/>
                <w:lang w:val="en-US" w:eastAsia="zh-CN" w:bidi="ar"/>
              </w:rPr>
              <w:br w:type="textWrapping"/>
            </w:r>
            <w:r>
              <w:rPr>
                <w:rStyle w:val="74"/>
                <w:rFonts w:hint="eastAsia" w:ascii="仿宋" w:hAnsi="仿宋" w:eastAsia="仿宋" w:cs="仿宋"/>
                <w:snapToGrid w:val="0"/>
                <w:color w:val="000000"/>
                <w:spacing w:val="-2"/>
                <w:sz w:val="22"/>
                <w:szCs w:val="22"/>
                <w:lang w:val="en-US" w:eastAsia="zh-CN" w:bidi="ar"/>
              </w:rPr>
              <w:t></w:t>
            </w:r>
            <w:r>
              <w:rPr>
                <w:rStyle w:val="87"/>
                <w:rFonts w:hint="eastAsia" w:ascii="仿宋" w:hAnsi="仿宋" w:eastAsia="仿宋" w:cs="仿宋"/>
                <w:snapToGrid w:val="0"/>
                <w:color w:val="000000"/>
                <w:spacing w:val="-2"/>
                <w:sz w:val="22"/>
                <w:szCs w:val="22"/>
                <w:lang w:val="en-US" w:eastAsia="zh-CN" w:bidi="ar"/>
              </w:rPr>
              <w:t>默认可输出400万(2560×1440)@25fps，最大可输出400万(2688×1520)@20fps</w:t>
            </w:r>
            <w:r>
              <w:rPr>
                <w:rStyle w:val="87"/>
                <w:rFonts w:hint="eastAsia" w:ascii="仿宋" w:hAnsi="仿宋" w:eastAsia="仿宋" w:cs="仿宋"/>
                <w:snapToGrid w:val="0"/>
                <w:color w:val="000000"/>
                <w:spacing w:val="-2"/>
                <w:sz w:val="22"/>
                <w:szCs w:val="22"/>
                <w:lang w:val="en-US" w:eastAsia="zh-CN" w:bidi="ar"/>
              </w:rPr>
              <w:br w:type="textWrapping"/>
            </w:r>
            <w:r>
              <w:rPr>
                <w:rStyle w:val="74"/>
                <w:rFonts w:hint="eastAsia" w:ascii="仿宋" w:hAnsi="仿宋" w:eastAsia="仿宋" w:cs="仿宋"/>
                <w:snapToGrid w:val="0"/>
                <w:color w:val="000000"/>
                <w:spacing w:val="-2"/>
                <w:sz w:val="22"/>
                <w:szCs w:val="22"/>
                <w:lang w:val="en-US" w:eastAsia="zh-CN" w:bidi="ar"/>
              </w:rPr>
              <w:t></w:t>
            </w:r>
            <w:r>
              <w:rPr>
                <w:rStyle w:val="87"/>
                <w:rFonts w:hint="eastAsia" w:ascii="仿宋" w:hAnsi="仿宋" w:eastAsia="仿宋" w:cs="仿宋"/>
                <w:snapToGrid w:val="0"/>
                <w:color w:val="000000"/>
                <w:spacing w:val="-2"/>
                <w:sz w:val="22"/>
                <w:szCs w:val="22"/>
                <w:lang w:val="en-US" w:eastAsia="zh-CN" w:bidi="ar"/>
              </w:rPr>
              <w:t>支持H.265编码，压缩比高，实现超低码流传输</w:t>
            </w:r>
            <w:r>
              <w:rPr>
                <w:rStyle w:val="87"/>
                <w:rFonts w:hint="eastAsia" w:ascii="仿宋" w:hAnsi="仿宋" w:eastAsia="仿宋" w:cs="仿宋"/>
                <w:snapToGrid w:val="0"/>
                <w:color w:val="000000"/>
                <w:spacing w:val="-2"/>
                <w:sz w:val="22"/>
                <w:szCs w:val="22"/>
                <w:lang w:val="en-US" w:eastAsia="zh-CN" w:bidi="ar"/>
              </w:rPr>
              <w:br w:type="textWrapping"/>
            </w:r>
            <w:r>
              <w:rPr>
                <w:rStyle w:val="74"/>
                <w:rFonts w:hint="eastAsia" w:ascii="仿宋" w:hAnsi="仿宋" w:eastAsia="仿宋" w:cs="仿宋"/>
                <w:snapToGrid w:val="0"/>
                <w:color w:val="000000"/>
                <w:spacing w:val="-2"/>
                <w:sz w:val="22"/>
                <w:szCs w:val="22"/>
                <w:lang w:val="en-US" w:eastAsia="zh-CN" w:bidi="ar"/>
              </w:rPr>
              <w:t></w:t>
            </w:r>
            <w:r>
              <w:rPr>
                <w:rStyle w:val="87"/>
                <w:rFonts w:hint="eastAsia" w:ascii="仿宋" w:hAnsi="仿宋" w:eastAsia="仿宋" w:cs="仿宋"/>
                <w:snapToGrid w:val="0"/>
                <w:color w:val="000000"/>
                <w:spacing w:val="-2"/>
                <w:sz w:val="22"/>
                <w:szCs w:val="22"/>
                <w:lang w:val="en-US" w:eastAsia="zh-CN" w:bidi="ar"/>
              </w:rPr>
              <w:t>内置高效暖光补光灯，最大监控距离40米</w:t>
            </w:r>
            <w:r>
              <w:rPr>
                <w:rStyle w:val="87"/>
                <w:rFonts w:hint="eastAsia" w:ascii="仿宋" w:hAnsi="仿宋" w:eastAsia="仿宋" w:cs="仿宋"/>
                <w:snapToGrid w:val="0"/>
                <w:color w:val="000000"/>
                <w:spacing w:val="-2"/>
                <w:sz w:val="22"/>
                <w:szCs w:val="22"/>
                <w:lang w:val="en-US" w:eastAsia="zh-CN" w:bidi="ar"/>
              </w:rPr>
              <w:br w:type="textWrapping"/>
            </w:r>
            <w:r>
              <w:rPr>
                <w:rStyle w:val="74"/>
                <w:rFonts w:hint="eastAsia" w:ascii="仿宋" w:hAnsi="仿宋" w:eastAsia="仿宋" w:cs="仿宋"/>
                <w:snapToGrid w:val="0"/>
                <w:color w:val="000000"/>
                <w:spacing w:val="-2"/>
                <w:sz w:val="22"/>
                <w:szCs w:val="22"/>
                <w:lang w:val="en-US" w:eastAsia="zh-CN" w:bidi="ar"/>
              </w:rPr>
              <w:t></w:t>
            </w:r>
            <w:r>
              <w:rPr>
                <w:rStyle w:val="87"/>
                <w:rFonts w:hint="eastAsia" w:ascii="仿宋" w:hAnsi="仿宋" w:eastAsia="仿宋" w:cs="仿宋"/>
                <w:snapToGrid w:val="0"/>
                <w:color w:val="000000"/>
                <w:spacing w:val="-2"/>
                <w:sz w:val="22"/>
                <w:szCs w:val="22"/>
                <w:lang w:val="en-US" w:eastAsia="zh-CN" w:bidi="ar"/>
              </w:rPr>
              <w:t>支持走廊模式，宽动态，3D降噪，强光抑制，背光补偿，数字水印，适用不同监控环境</w:t>
            </w:r>
            <w:r>
              <w:rPr>
                <w:rStyle w:val="87"/>
                <w:rFonts w:hint="eastAsia" w:ascii="仿宋" w:hAnsi="仿宋" w:eastAsia="仿宋" w:cs="仿宋"/>
                <w:snapToGrid w:val="0"/>
                <w:color w:val="000000"/>
                <w:spacing w:val="-2"/>
                <w:sz w:val="22"/>
                <w:szCs w:val="22"/>
                <w:lang w:val="en-US" w:eastAsia="zh-CN" w:bidi="ar"/>
              </w:rPr>
              <w:br w:type="textWrapping"/>
            </w:r>
            <w:r>
              <w:rPr>
                <w:rStyle w:val="74"/>
                <w:rFonts w:hint="eastAsia" w:ascii="仿宋" w:hAnsi="仿宋" w:eastAsia="仿宋" w:cs="仿宋"/>
                <w:snapToGrid w:val="0"/>
                <w:color w:val="000000"/>
                <w:spacing w:val="-2"/>
                <w:sz w:val="22"/>
                <w:szCs w:val="22"/>
                <w:lang w:val="en-US" w:eastAsia="zh-CN" w:bidi="ar"/>
              </w:rPr>
              <w:t></w:t>
            </w:r>
            <w:r>
              <w:rPr>
                <w:rStyle w:val="87"/>
                <w:rFonts w:hint="eastAsia" w:ascii="仿宋" w:hAnsi="仿宋" w:eastAsia="仿宋" w:cs="仿宋"/>
                <w:snapToGrid w:val="0"/>
                <w:color w:val="000000"/>
                <w:spacing w:val="-2"/>
                <w:sz w:val="22"/>
                <w:szCs w:val="22"/>
                <w:lang w:val="en-US" w:eastAsia="zh-CN" w:bidi="ar"/>
              </w:rPr>
              <w:t>支持ROI，SMART H.264/H.265，灵活编码，适用不同带宽和存储环境</w:t>
            </w:r>
            <w:r>
              <w:rPr>
                <w:rStyle w:val="87"/>
                <w:rFonts w:hint="eastAsia" w:ascii="仿宋" w:hAnsi="仿宋" w:eastAsia="仿宋" w:cs="仿宋"/>
                <w:snapToGrid w:val="0"/>
                <w:color w:val="000000"/>
                <w:spacing w:val="-2"/>
                <w:sz w:val="22"/>
                <w:szCs w:val="22"/>
                <w:lang w:val="en-US" w:eastAsia="zh-CN" w:bidi="ar"/>
              </w:rPr>
              <w:br w:type="textWrapping"/>
            </w:r>
            <w:r>
              <w:rPr>
                <w:rStyle w:val="74"/>
                <w:rFonts w:hint="eastAsia" w:ascii="仿宋" w:hAnsi="仿宋" w:eastAsia="仿宋" w:cs="仿宋"/>
                <w:snapToGrid w:val="0"/>
                <w:color w:val="000000"/>
                <w:spacing w:val="-2"/>
                <w:sz w:val="22"/>
                <w:szCs w:val="22"/>
                <w:lang w:val="en-US" w:eastAsia="zh-CN" w:bidi="ar"/>
              </w:rPr>
              <w:t></w:t>
            </w:r>
            <w:r>
              <w:rPr>
                <w:rStyle w:val="87"/>
                <w:rFonts w:hint="eastAsia" w:ascii="仿宋" w:hAnsi="仿宋" w:eastAsia="仿宋" w:cs="仿宋"/>
                <w:snapToGrid w:val="0"/>
                <w:color w:val="000000"/>
                <w:spacing w:val="-2"/>
                <w:sz w:val="22"/>
                <w:szCs w:val="22"/>
                <w:lang w:val="en-US" w:eastAsia="zh-CN" w:bidi="ar"/>
              </w:rPr>
              <w:t>内置麦克风</w:t>
            </w:r>
            <w:r>
              <w:rPr>
                <w:rStyle w:val="87"/>
                <w:rFonts w:hint="eastAsia" w:ascii="仿宋" w:hAnsi="仿宋" w:eastAsia="仿宋" w:cs="仿宋"/>
                <w:snapToGrid w:val="0"/>
                <w:color w:val="000000"/>
                <w:spacing w:val="-2"/>
                <w:sz w:val="22"/>
                <w:szCs w:val="22"/>
                <w:lang w:val="en-US" w:eastAsia="zh-CN" w:bidi="ar"/>
              </w:rPr>
              <w:br w:type="textWrapping"/>
            </w:r>
            <w:r>
              <w:rPr>
                <w:rStyle w:val="74"/>
                <w:rFonts w:hint="eastAsia" w:ascii="仿宋" w:hAnsi="仿宋" w:eastAsia="仿宋" w:cs="仿宋"/>
                <w:snapToGrid w:val="0"/>
                <w:color w:val="000000"/>
                <w:spacing w:val="-2"/>
                <w:sz w:val="22"/>
                <w:szCs w:val="22"/>
                <w:lang w:val="en-US" w:eastAsia="zh-CN" w:bidi="ar"/>
              </w:rPr>
              <w:t></w:t>
            </w:r>
            <w:r>
              <w:rPr>
                <w:rStyle w:val="87"/>
                <w:rFonts w:hint="eastAsia" w:ascii="仿宋" w:hAnsi="仿宋" w:eastAsia="仿宋" w:cs="仿宋"/>
                <w:snapToGrid w:val="0"/>
                <w:color w:val="000000"/>
                <w:spacing w:val="-2"/>
                <w:sz w:val="22"/>
                <w:szCs w:val="22"/>
                <w:lang w:val="en-US" w:eastAsia="zh-CN" w:bidi="ar"/>
              </w:rPr>
              <w:t>支持DC12V供电方式</w:t>
            </w:r>
            <w:r>
              <w:rPr>
                <w:rStyle w:val="87"/>
                <w:rFonts w:hint="eastAsia" w:ascii="仿宋" w:hAnsi="仿宋" w:eastAsia="仿宋" w:cs="仿宋"/>
                <w:snapToGrid w:val="0"/>
                <w:color w:val="000000"/>
                <w:spacing w:val="-2"/>
                <w:sz w:val="22"/>
                <w:szCs w:val="22"/>
                <w:lang w:val="en-US" w:eastAsia="zh-CN" w:bidi="ar"/>
              </w:rPr>
              <w:br w:type="textWrapping"/>
            </w:r>
            <w:r>
              <w:rPr>
                <w:rStyle w:val="87"/>
                <w:rFonts w:hint="eastAsia" w:ascii="仿宋" w:hAnsi="仿宋" w:eastAsia="仿宋" w:cs="仿宋"/>
                <w:snapToGrid w:val="0"/>
                <w:color w:val="000000"/>
                <w:spacing w:val="-2"/>
                <w:sz w:val="22"/>
                <w:szCs w:val="22"/>
                <w:lang w:val="en-US" w:eastAsia="zh-CN" w:bidi="ar"/>
              </w:rPr>
              <w:t xml:space="preserve">  支持IP67防护等级</w:t>
            </w:r>
          </w:p>
        </w:tc>
        <w:tc>
          <w:tcPr>
            <w:tcW w:w="616" w:type="dxa"/>
            <w:tcBorders>
              <w:top w:val="single" w:color="000000" w:sz="4" w:space="0"/>
              <w:left w:val="single" w:color="000000" w:sz="4" w:space="0"/>
              <w:bottom w:val="single" w:color="000000" w:sz="4" w:space="0"/>
              <w:right w:val="single" w:color="000000" w:sz="4" w:space="0"/>
            </w:tcBorders>
            <w:noWrap w:val="0"/>
            <w:vAlign w:val="center"/>
          </w:tcPr>
          <w:p w14:paraId="4A6E12F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w:t>
            </w:r>
          </w:p>
        </w:tc>
        <w:tc>
          <w:tcPr>
            <w:tcW w:w="418" w:type="dxa"/>
            <w:tcBorders>
              <w:top w:val="single" w:color="000000" w:sz="4" w:space="0"/>
              <w:left w:val="single" w:color="000000" w:sz="4" w:space="0"/>
              <w:bottom w:val="single" w:color="000000" w:sz="4" w:space="0"/>
              <w:right w:val="single" w:color="000000" w:sz="4" w:space="0"/>
            </w:tcBorders>
            <w:noWrap w:val="0"/>
            <w:vAlign w:val="center"/>
          </w:tcPr>
          <w:p w14:paraId="1396420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台</w:t>
            </w:r>
          </w:p>
        </w:tc>
        <w:tc>
          <w:tcPr>
            <w:tcW w:w="759" w:type="dxa"/>
            <w:tcBorders>
              <w:top w:val="single" w:color="000000" w:sz="4" w:space="0"/>
              <w:left w:val="single" w:color="000000" w:sz="4" w:space="0"/>
              <w:bottom w:val="single" w:color="000000" w:sz="4" w:space="0"/>
              <w:right w:val="single" w:color="000000" w:sz="4" w:space="0"/>
            </w:tcBorders>
            <w:noWrap w:val="0"/>
            <w:vAlign w:val="bottom"/>
          </w:tcPr>
          <w:p w14:paraId="10AD1951">
            <w:pPr>
              <w:rPr>
                <w:rFonts w:hint="eastAsia" w:ascii="仿宋" w:hAnsi="仿宋" w:eastAsia="仿宋" w:cs="仿宋"/>
                <w:i w:val="0"/>
                <w:iCs w:val="0"/>
                <w:color w:val="000000"/>
                <w:sz w:val="22"/>
                <w:szCs w:val="22"/>
                <w:u w:val="none"/>
              </w:rPr>
            </w:pPr>
          </w:p>
        </w:tc>
      </w:tr>
      <w:tr w14:paraId="2AAD4119">
        <w:tblPrEx>
          <w:tblCellMar>
            <w:top w:w="0" w:type="dxa"/>
            <w:left w:w="108" w:type="dxa"/>
            <w:bottom w:w="0" w:type="dxa"/>
            <w:right w:w="108" w:type="dxa"/>
          </w:tblCellMar>
        </w:tblPrEx>
        <w:trPr>
          <w:gridAfter w:val="1"/>
          <w:wAfter w:w="111" w:type="dxa"/>
          <w:trHeight w:val="387" w:hRule="atLeast"/>
        </w:trPr>
        <w:tc>
          <w:tcPr>
            <w:tcW w:w="416" w:type="dxa"/>
            <w:tcBorders>
              <w:top w:val="single" w:color="000000" w:sz="4" w:space="0"/>
              <w:left w:val="single" w:color="000000" w:sz="4" w:space="0"/>
              <w:bottom w:val="single" w:color="000000" w:sz="4" w:space="0"/>
              <w:right w:val="single" w:color="000000" w:sz="4" w:space="0"/>
            </w:tcBorders>
            <w:noWrap w:val="0"/>
            <w:vAlign w:val="center"/>
          </w:tcPr>
          <w:p w14:paraId="096B991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314101B6">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网线</w:t>
            </w:r>
          </w:p>
        </w:tc>
        <w:tc>
          <w:tcPr>
            <w:tcW w:w="6032" w:type="dxa"/>
            <w:tcBorders>
              <w:top w:val="single" w:color="000000" w:sz="4" w:space="0"/>
              <w:left w:val="single" w:color="000000" w:sz="4" w:space="0"/>
              <w:bottom w:val="single" w:color="000000" w:sz="4" w:space="0"/>
              <w:right w:val="single" w:color="000000" w:sz="4" w:space="0"/>
            </w:tcBorders>
            <w:noWrap w:val="0"/>
            <w:vAlign w:val="center"/>
          </w:tcPr>
          <w:p w14:paraId="38B77D71">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4*2*0.5</w:t>
            </w:r>
          </w:p>
        </w:tc>
        <w:tc>
          <w:tcPr>
            <w:tcW w:w="616" w:type="dxa"/>
            <w:tcBorders>
              <w:top w:val="single" w:color="000000" w:sz="4" w:space="0"/>
              <w:left w:val="single" w:color="000000" w:sz="4" w:space="0"/>
              <w:bottom w:val="single" w:color="000000" w:sz="4" w:space="0"/>
              <w:right w:val="single" w:color="000000" w:sz="4" w:space="0"/>
            </w:tcBorders>
            <w:noWrap w:val="0"/>
            <w:vAlign w:val="center"/>
          </w:tcPr>
          <w:p w14:paraId="63FB5391">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15</w:t>
            </w:r>
          </w:p>
        </w:tc>
        <w:tc>
          <w:tcPr>
            <w:tcW w:w="418" w:type="dxa"/>
            <w:tcBorders>
              <w:top w:val="single" w:color="000000" w:sz="4" w:space="0"/>
              <w:left w:val="single" w:color="000000" w:sz="4" w:space="0"/>
              <w:bottom w:val="single" w:color="000000" w:sz="4" w:space="0"/>
              <w:right w:val="single" w:color="000000" w:sz="4" w:space="0"/>
            </w:tcBorders>
            <w:noWrap w:val="0"/>
            <w:vAlign w:val="center"/>
          </w:tcPr>
          <w:p w14:paraId="4163ACD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箱</w:t>
            </w:r>
          </w:p>
        </w:tc>
        <w:tc>
          <w:tcPr>
            <w:tcW w:w="759" w:type="dxa"/>
            <w:tcBorders>
              <w:top w:val="single" w:color="000000" w:sz="4" w:space="0"/>
              <w:left w:val="single" w:color="000000" w:sz="4" w:space="0"/>
              <w:bottom w:val="single" w:color="000000" w:sz="4" w:space="0"/>
              <w:right w:val="single" w:color="000000" w:sz="4" w:space="0"/>
            </w:tcBorders>
            <w:noWrap w:val="0"/>
            <w:vAlign w:val="bottom"/>
          </w:tcPr>
          <w:p w14:paraId="09CF657E">
            <w:pPr>
              <w:rPr>
                <w:rFonts w:hint="eastAsia" w:ascii="仿宋" w:hAnsi="仿宋" w:eastAsia="仿宋" w:cs="仿宋"/>
                <w:i w:val="0"/>
                <w:iCs w:val="0"/>
                <w:color w:val="000000"/>
                <w:sz w:val="22"/>
                <w:szCs w:val="22"/>
                <w:u w:val="none"/>
              </w:rPr>
            </w:pPr>
          </w:p>
        </w:tc>
      </w:tr>
      <w:tr w14:paraId="0EADEE41">
        <w:tblPrEx>
          <w:tblCellMar>
            <w:top w:w="0" w:type="dxa"/>
            <w:left w:w="108" w:type="dxa"/>
            <w:bottom w:w="0" w:type="dxa"/>
            <w:right w:w="108" w:type="dxa"/>
          </w:tblCellMar>
        </w:tblPrEx>
        <w:trPr>
          <w:gridAfter w:val="1"/>
          <w:wAfter w:w="111" w:type="dxa"/>
          <w:trHeight w:val="387" w:hRule="atLeast"/>
        </w:trPr>
        <w:tc>
          <w:tcPr>
            <w:tcW w:w="416" w:type="dxa"/>
            <w:tcBorders>
              <w:top w:val="single" w:color="000000" w:sz="4" w:space="0"/>
              <w:left w:val="single" w:color="000000" w:sz="4" w:space="0"/>
              <w:bottom w:val="single" w:color="000000" w:sz="4" w:space="0"/>
              <w:right w:val="single" w:color="000000" w:sz="4" w:space="0"/>
            </w:tcBorders>
            <w:noWrap w:val="0"/>
            <w:vAlign w:val="center"/>
          </w:tcPr>
          <w:p w14:paraId="3ED5B56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7C67463D">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光纤收发器</w:t>
            </w:r>
          </w:p>
        </w:tc>
        <w:tc>
          <w:tcPr>
            <w:tcW w:w="6032" w:type="dxa"/>
            <w:tcBorders>
              <w:top w:val="single" w:color="000000" w:sz="4" w:space="0"/>
              <w:left w:val="single" w:color="000000" w:sz="4" w:space="0"/>
              <w:bottom w:val="single" w:color="000000" w:sz="4" w:space="0"/>
              <w:right w:val="single" w:color="000000" w:sz="4" w:space="0"/>
            </w:tcBorders>
            <w:noWrap w:val="0"/>
            <w:vAlign w:val="center"/>
          </w:tcPr>
          <w:p w14:paraId="4F51E646">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千兆</w:t>
            </w:r>
          </w:p>
        </w:tc>
        <w:tc>
          <w:tcPr>
            <w:tcW w:w="616" w:type="dxa"/>
            <w:tcBorders>
              <w:top w:val="single" w:color="000000" w:sz="4" w:space="0"/>
              <w:left w:val="single" w:color="000000" w:sz="4" w:space="0"/>
              <w:bottom w:val="single" w:color="000000" w:sz="4" w:space="0"/>
              <w:right w:val="single" w:color="000000" w:sz="4" w:space="0"/>
            </w:tcBorders>
            <w:noWrap w:val="0"/>
            <w:vAlign w:val="center"/>
          </w:tcPr>
          <w:p w14:paraId="1DD60600">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58</w:t>
            </w:r>
          </w:p>
        </w:tc>
        <w:tc>
          <w:tcPr>
            <w:tcW w:w="418" w:type="dxa"/>
            <w:tcBorders>
              <w:top w:val="single" w:color="000000" w:sz="4" w:space="0"/>
              <w:left w:val="single" w:color="000000" w:sz="4" w:space="0"/>
              <w:bottom w:val="single" w:color="000000" w:sz="4" w:space="0"/>
              <w:right w:val="single" w:color="000000" w:sz="4" w:space="0"/>
            </w:tcBorders>
            <w:noWrap w:val="0"/>
            <w:vAlign w:val="center"/>
          </w:tcPr>
          <w:p w14:paraId="3A86916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对</w:t>
            </w:r>
          </w:p>
        </w:tc>
        <w:tc>
          <w:tcPr>
            <w:tcW w:w="759" w:type="dxa"/>
            <w:tcBorders>
              <w:top w:val="single" w:color="000000" w:sz="4" w:space="0"/>
              <w:left w:val="single" w:color="000000" w:sz="4" w:space="0"/>
              <w:bottom w:val="single" w:color="000000" w:sz="4" w:space="0"/>
              <w:right w:val="single" w:color="000000" w:sz="4" w:space="0"/>
            </w:tcBorders>
            <w:noWrap w:val="0"/>
            <w:vAlign w:val="bottom"/>
          </w:tcPr>
          <w:p w14:paraId="2BEC040B">
            <w:pPr>
              <w:rPr>
                <w:rFonts w:hint="eastAsia" w:ascii="仿宋" w:hAnsi="仿宋" w:eastAsia="仿宋" w:cs="仿宋"/>
                <w:i w:val="0"/>
                <w:iCs w:val="0"/>
                <w:color w:val="000000"/>
                <w:sz w:val="22"/>
                <w:szCs w:val="22"/>
                <w:u w:val="none"/>
              </w:rPr>
            </w:pPr>
          </w:p>
        </w:tc>
      </w:tr>
      <w:tr w14:paraId="6EB4CF6E">
        <w:tblPrEx>
          <w:tblCellMar>
            <w:top w:w="0" w:type="dxa"/>
            <w:left w:w="108" w:type="dxa"/>
            <w:bottom w:w="0" w:type="dxa"/>
            <w:right w:w="108" w:type="dxa"/>
          </w:tblCellMar>
        </w:tblPrEx>
        <w:trPr>
          <w:gridAfter w:val="1"/>
          <w:wAfter w:w="111" w:type="dxa"/>
          <w:trHeight w:val="387" w:hRule="atLeast"/>
        </w:trPr>
        <w:tc>
          <w:tcPr>
            <w:tcW w:w="416" w:type="dxa"/>
            <w:tcBorders>
              <w:top w:val="single" w:color="000000" w:sz="4" w:space="0"/>
              <w:left w:val="single" w:color="000000" w:sz="4" w:space="0"/>
              <w:bottom w:val="single" w:color="000000" w:sz="4" w:space="0"/>
              <w:right w:val="single" w:color="000000" w:sz="4" w:space="0"/>
            </w:tcBorders>
            <w:noWrap w:val="0"/>
            <w:vAlign w:val="center"/>
          </w:tcPr>
          <w:p w14:paraId="5232209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11</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435A1F55">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交换机</w:t>
            </w:r>
          </w:p>
        </w:tc>
        <w:tc>
          <w:tcPr>
            <w:tcW w:w="6032" w:type="dxa"/>
            <w:tcBorders>
              <w:top w:val="single" w:color="000000" w:sz="4" w:space="0"/>
              <w:left w:val="single" w:color="000000" w:sz="4" w:space="0"/>
              <w:bottom w:val="single" w:color="000000" w:sz="4" w:space="0"/>
              <w:right w:val="single" w:color="000000" w:sz="4" w:space="0"/>
            </w:tcBorders>
            <w:noWrap w:val="0"/>
            <w:vAlign w:val="center"/>
          </w:tcPr>
          <w:p w14:paraId="42C8DB20">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6口千兆POE</w:t>
            </w:r>
          </w:p>
        </w:tc>
        <w:tc>
          <w:tcPr>
            <w:tcW w:w="616" w:type="dxa"/>
            <w:tcBorders>
              <w:top w:val="single" w:color="000000" w:sz="4" w:space="0"/>
              <w:left w:val="single" w:color="000000" w:sz="4" w:space="0"/>
              <w:bottom w:val="single" w:color="000000" w:sz="4" w:space="0"/>
              <w:right w:val="single" w:color="000000" w:sz="4" w:space="0"/>
            </w:tcBorders>
            <w:noWrap w:val="0"/>
            <w:vAlign w:val="center"/>
          </w:tcPr>
          <w:p w14:paraId="1C8BF6C6">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58</w:t>
            </w:r>
          </w:p>
        </w:tc>
        <w:tc>
          <w:tcPr>
            <w:tcW w:w="418" w:type="dxa"/>
            <w:tcBorders>
              <w:top w:val="single" w:color="000000" w:sz="4" w:space="0"/>
              <w:left w:val="single" w:color="000000" w:sz="4" w:space="0"/>
              <w:bottom w:val="single" w:color="000000" w:sz="4" w:space="0"/>
              <w:right w:val="single" w:color="000000" w:sz="4" w:space="0"/>
            </w:tcBorders>
            <w:noWrap w:val="0"/>
            <w:vAlign w:val="center"/>
          </w:tcPr>
          <w:p w14:paraId="2BC50C5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台</w:t>
            </w:r>
          </w:p>
        </w:tc>
        <w:tc>
          <w:tcPr>
            <w:tcW w:w="759" w:type="dxa"/>
            <w:tcBorders>
              <w:top w:val="single" w:color="000000" w:sz="4" w:space="0"/>
              <w:left w:val="single" w:color="000000" w:sz="4" w:space="0"/>
              <w:bottom w:val="single" w:color="000000" w:sz="4" w:space="0"/>
              <w:right w:val="single" w:color="000000" w:sz="4" w:space="0"/>
            </w:tcBorders>
            <w:noWrap w:val="0"/>
            <w:vAlign w:val="bottom"/>
          </w:tcPr>
          <w:p w14:paraId="2013883D">
            <w:pPr>
              <w:rPr>
                <w:rFonts w:hint="eastAsia" w:ascii="仿宋" w:hAnsi="仿宋" w:eastAsia="仿宋" w:cs="仿宋"/>
                <w:i w:val="0"/>
                <w:iCs w:val="0"/>
                <w:color w:val="000000"/>
                <w:sz w:val="22"/>
                <w:szCs w:val="22"/>
                <w:u w:val="none"/>
              </w:rPr>
            </w:pPr>
          </w:p>
        </w:tc>
      </w:tr>
      <w:tr w14:paraId="13119C35">
        <w:tblPrEx>
          <w:tblCellMar>
            <w:top w:w="0" w:type="dxa"/>
            <w:left w:w="108" w:type="dxa"/>
            <w:bottom w:w="0" w:type="dxa"/>
            <w:right w:w="108" w:type="dxa"/>
          </w:tblCellMar>
        </w:tblPrEx>
        <w:trPr>
          <w:gridAfter w:val="1"/>
          <w:wAfter w:w="111" w:type="dxa"/>
          <w:trHeight w:val="387" w:hRule="atLeast"/>
        </w:trPr>
        <w:tc>
          <w:tcPr>
            <w:tcW w:w="416" w:type="dxa"/>
            <w:tcBorders>
              <w:top w:val="single" w:color="000000" w:sz="4" w:space="0"/>
              <w:left w:val="single" w:color="000000" w:sz="4" w:space="0"/>
              <w:bottom w:val="single" w:color="000000" w:sz="4" w:space="0"/>
              <w:right w:val="single" w:color="000000" w:sz="4" w:space="0"/>
            </w:tcBorders>
            <w:noWrap w:val="0"/>
            <w:vAlign w:val="center"/>
          </w:tcPr>
          <w:p w14:paraId="75C5803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5FFF26B3">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汇聚交换机</w:t>
            </w:r>
          </w:p>
        </w:tc>
        <w:tc>
          <w:tcPr>
            <w:tcW w:w="6032" w:type="dxa"/>
            <w:tcBorders>
              <w:top w:val="single" w:color="000000" w:sz="4" w:space="0"/>
              <w:left w:val="single" w:color="000000" w:sz="4" w:space="0"/>
              <w:bottom w:val="single" w:color="000000" w:sz="4" w:space="0"/>
              <w:right w:val="single" w:color="000000" w:sz="4" w:space="0"/>
            </w:tcBorders>
            <w:noWrap w:val="0"/>
            <w:vAlign w:val="center"/>
          </w:tcPr>
          <w:p w14:paraId="519B898A">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spacing w:val="-2"/>
                <w:kern w:val="0"/>
                <w:sz w:val="22"/>
                <w:szCs w:val="22"/>
                <w:u w:val="none"/>
                <w:lang w:val="en-US" w:eastAsia="zh-CN" w:bidi="ar"/>
              </w:rPr>
              <w:t>1.</w:t>
            </w:r>
            <w:r>
              <w:rPr>
                <w:rStyle w:val="101"/>
                <w:rFonts w:hint="eastAsia" w:ascii="仿宋" w:hAnsi="仿宋" w:eastAsia="仿宋" w:cs="仿宋"/>
                <w:snapToGrid w:val="0"/>
                <w:color w:val="000000"/>
                <w:spacing w:val="-2"/>
                <w:sz w:val="22"/>
                <w:szCs w:val="22"/>
                <w:lang w:val="en-US" w:eastAsia="zh-CN" w:bidi="ar"/>
              </w:rPr>
              <w:t>交换容量≥</w:t>
            </w:r>
            <w:r>
              <w:rPr>
                <w:rStyle w:val="74"/>
                <w:rFonts w:hint="eastAsia" w:ascii="仿宋" w:hAnsi="仿宋" w:eastAsia="仿宋" w:cs="仿宋"/>
                <w:snapToGrid w:val="0"/>
                <w:color w:val="000000"/>
                <w:spacing w:val="-2"/>
                <w:sz w:val="22"/>
                <w:szCs w:val="22"/>
                <w:lang w:val="en-US" w:eastAsia="zh-CN" w:bidi="ar"/>
              </w:rPr>
              <w:t>672Gbps</w:t>
            </w:r>
            <w:r>
              <w:rPr>
                <w:rStyle w:val="101"/>
                <w:rFonts w:hint="eastAsia" w:ascii="仿宋" w:hAnsi="仿宋" w:eastAsia="仿宋" w:cs="仿宋"/>
                <w:snapToGrid w:val="0"/>
                <w:color w:val="000000"/>
                <w:spacing w:val="-2"/>
                <w:sz w:val="22"/>
                <w:szCs w:val="22"/>
                <w:lang w:val="en-US" w:eastAsia="zh-CN" w:bidi="ar"/>
              </w:rPr>
              <w:t>，包转发率≥</w:t>
            </w:r>
            <w:r>
              <w:rPr>
                <w:rStyle w:val="74"/>
                <w:rFonts w:hint="eastAsia" w:ascii="仿宋" w:hAnsi="仿宋" w:eastAsia="仿宋" w:cs="仿宋"/>
                <w:snapToGrid w:val="0"/>
                <w:color w:val="000000"/>
                <w:spacing w:val="-2"/>
                <w:sz w:val="22"/>
                <w:szCs w:val="22"/>
                <w:lang w:val="en-US" w:eastAsia="zh-CN" w:bidi="ar"/>
              </w:rPr>
              <w:t>171Mpps</w:t>
            </w:r>
            <w:r>
              <w:rPr>
                <w:rStyle w:val="101"/>
                <w:rFonts w:hint="eastAsia" w:ascii="仿宋" w:hAnsi="仿宋" w:eastAsia="仿宋" w:cs="仿宋"/>
                <w:snapToGrid w:val="0"/>
                <w:color w:val="000000"/>
                <w:spacing w:val="-2"/>
                <w:sz w:val="22"/>
                <w:szCs w:val="22"/>
                <w:lang w:val="en-US" w:eastAsia="zh-CN" w:bidi="ar"/>
              </w:rPr>
              <w:t>（提供官网截图证明并加盖原厂公章）</w:t>
            </w:r>
            <w:r>
              <w:rPr>
                <w:rStyle w:val="74"/>
                <w:rFonts w:hint="eastAsia" w:ascii="仿宋" w:hAnsi="仿宋" w:eastAsia="仿宋" w:cs="仿宋"/>
                <w:snapToGrid w:val="0"/>
                <w:color w:val="000000"/>
                <w:spacing w:val="-2"/>
                <w:sz w:val="22"/>
                <w:szCs w:val="22"/>
                <w:lang w:val="en-US" w:eastAsia="zh-CN" w:bidi="ar"/>
              </w:rPr>
              <w:t>;</w:t>
            </w:r>
            <w:r>
              <w:rPr>
                <w:rStyle w:val="74"/>
                <w:rFonts w:hint="eastAsia" w:ascii="仿宋" w:hAnsi="仿宋" w:eastAsia="仿宋" w:cs="仿宋"/>
                <w:snapToGrid w:val="0"/>
                <w:color w:val="000000"/>
                <w:spacing w:val="-2"/>
                <w:sz w:val="22"/>
                <w:szCs w:val="22"/>
                <w:lang w:val="en-US" w:eastAsia="zh-CN" w:bidi="ar"/>
              </w:rPr>
              <w:br w:type="textWrapping"/>
            </w:r>
            <w:r>
              <w:rPr>
                <w:rStyle w:val="74"/>
                <w:rFonts w:hint="eastAsia" w:ascii="仿宋" w:hAnsi="仿宋" w:eastAsia="仿宋" w:cs="仿宋"/>
                <w:snapToGrid w:val="0"/>
                <w:color w:val="000000"/>
                <w:spacing w:val="-2"/>
                <w:sz w:val="22"/>
                <w:szCs w:val="22"/>
                <w:lang w:val="en-US" w:eastAsia="zh-CN" w:bidi="ar"/>
              </w:rPr>
              <w:t>2.</w:t>
            </w:r>
            <w:r>
              <w:rPr>
                <w:rStyle w:val="101"/>
                <w:rFonts w:hint="eastAsia" w:ascii="仿宋" w:hAnsi="仿宋" w:eastAsia="仿宋" w:cs="仿宋"/>
                <w:snapToGrid w:val="0"/>
                <w:color w:val="000000"/>
                <w:spacing w:val="-2"/>
                <w:sz w:val="22"/>
                <w:szCs w:val="22"/>
                <w:lang w:val="en-US" w:eastAsia="zh-CN" w:bidi="ar"/>
              </w:rPr>
              <w:t>提供不少于</w:t>
            </w:r>
            <w:r>
              <w:rPr>
                <w:rStyle w:val="74"/>
                <w:rFonts w:hint="eastAsia" w:ascii="仿宋" w:hAnsi="仿宋" w:eastAsia="仿宋" w:cs="仿宋"/>
                <w:snapToGrid w:val="0"/>
                <w:color w:val="000000"/>
                <w:spacing w:val="-2"/>
                <w:sz w:val="22"/>
                <w:szCs w:val="22"/>
                <w:lang w:val="en-US" w:eastAsia="zh-CN" w:bidi="ar"/>
              </w:rPr>
              <w:t>24</w:t>
            </w:r>
            <w:r>
              <w:rPr>
                <w:rStyle w:val="101"/>
                <w:rFonts w:hint="eastAsia" w:ascii="仿宋" w:hAnsi="仿宋" w:eastAsia="仿宋" w:cs="仿宋"/>
                <w:snapToGrid w:val="0"/>
                <w:color w:val="000000"/>
                <w:spacing w:val="-2"/>
                <w:sz w:val="22"/>
                <w:szCs w:val="22"/>
                <w:lang w:val="en-US" w:eastAsia="zh-CN" w:bidi="ar"/>
              </w:rPr>
              <w:t>个千兆电口，</w:t>
            </w:r>
            <w:r>
              <w:rPr>
                <w:rStyle w:val="74"/>
                <w:rFonts w:hint="eastAsia" w:ascii="仿宋" w:hAnsi="仿宋" w:eastAsia="仿宋" w:cs="仿宋"/>
                <w:snapToGrid w:val="0"/>
                <w:color w:val="000000"/>
                <w:spacing w:val="-2"/>
                <w:sz w:val="22"/>
                <w:szCs w:val="22"/>
                <w:lang w:val="en-US" w:eastAsia="zh-CN" w:bidi="ar"/>
              </w:rPr>
              <w:t>4</w:t>
            </w:r>
            <w:r>
              <w:rPr>
                <w:rStyle w:val="101"/>
                <w:rFonts w:hint="eastAsia" w:ascii="仿宋" w:hAnsi="仿宋" w:eastAsia="仿宋" w:cs="仿宋"/>
                <w:snapToGrid w:val="0"/>
                <w:color w:val="000000"/>
                <w:spacing w:val="-2"/>
                <w:sz w:val="22"/>
                <w:szCs w:val="22"/>
                <w:lang w:val="en-US" w:eastAsia="zh-CN" w:bidi="ar"/>
              </w:rPr>
              <w:t>个千兆光口（提供官网截图证明并加盖原厂公章）</w:t>
            </w:r>
            <w:r>
              <w:rPr>
                <w:rStyle w:val="74"/>
                <w:rFonts w:hint="eastAsia" w:ascii="仿宋" w:hAnsi="仿宋" w:eastAsia="仿宋" w:cs="仿宋"/>
                <w:snapToGrid w:val="0"/>
                <w:color w:val="000000"/>
                <w:spacing w:val="-2"/>
                <w:sz w:val="22"/>
                <w:szCs w:val="22"/>
                <w:lang w:val="en-US" w:eastAsia="zh-CN" w:bidi="ar"/>
              </w:rPr>
              <w:t>;</w:t>
            </w:r>
            <w:r>
              <w:rPr>
                <w:rStyle w:val="74"/>
                <w:rFonts w:hint="eastAsia" w:ascii="仿宋" w:hAnsi="仿宋" w:eastAsia="仿宋" w:cs="仿宋"/>
                <w:snapToGrid w:val="0"/>
                <w:color w:val="000000"/>
                <w:spacing w:val="-2"/>
                <w:sz w:val="22"/>
                <w:szCs w:val="22"/>
                <w:lang w:val="en-US" w:eastAsia="zh-CN" w:bidi="ar"/>
              </w:rPr>
              <w:br w:type="textWrapping"/>
            </w:r>
            <w:r>
              <w:rPr>
                <w:rStyle w:val="74"/>
                <w:rFonts w:hint="eastAsia" w:ascii="仿宋" w:hAnsi="仿宋" w:eastAsia="仿宋" w:cs="仿宋"/>
                <w:snapToGrid w:val="0"/>
                <w:color w:val="000000"/>
                <w:spacing w:val="-2"/>
                <w:sz w:val="22"/>
                <w:szCs w:val="22"/>
                <w:lang w:val="en-US" w:eastAsia="zh-CN" w:bidi="ar"/>
              </w:rPr>
              <w:t>4.</w:t>
            </w:r>
            <w:r>
              <w:rPr>
                <w:rStyle w:val="101"/>
                <w:rFonts w:hint="eastAsia" w:ascii="仿宋" w:hAnsi="仿宋" w:eastAsia="仿宋" w:cs="仿宋"/>
                <w:snapToGrid w:val="0"/>
                <w:color w:val="000000"/>
                <w:spacing w:val="-2"/>
                <w:sz w:val="22"/>
                <w:szCs w:val="22"/>
                <w:lang w:val="en-US" w:eastAsia="zh-CN" w:bidi="ar"/>
              </w:rPr>
              <w:t>为方便后续运维管理，简化和加快交换机的安装和启动过程，设备需支持复位按钮和清配置按钮</w:t>
            </w:r>
            <w:r>
              <w:rPr>
                <w:rStyle w:val="74"/>
                <w:rFonts w:hint="eastAsia" w:ascii="仿宋" w:hAnsi="仿宋" w:eastAsia="仿宋" w:cs="仿宋"/>
                <w:snapToGrid w:val="0"/>
                <w:color w:val="000000"/>
                <w:spacing w:val="-2"/>
                <w:sz w:val="22"/>
                <w:szCs w:val="22"/>
                <w:lang w:val="en-US" w:eastAsia="zh-CN" w:bidi="ar"/>
              </w:rPr>
              <w:t>(PNP)(</w:t>
            </w:r>
            <w:r>
              <w:rPr>
                <w:rStyle w:val="101"/>
                <w:rFonts w:hint="eastAsia" w:ascii="仿宋" w:hAnsi="仿宋" w:eastAsia="仿宋" w:cs="仿宋"/>
                <w:snapToGrid w:val="0"/>
                <w:color w:val="000000"/>
                <w:spacing w:val="-2"/>
                <w:sz w:val="22"/>
                <w:szCs w:val="22"/>
                <w:lang w:val="en-US" w:eastAsia="zh-CN" w:bidi="ar"/>
              </w:rPr>
              <w:t>提供官网证明并加盖原厂公章</w:t>
            </w:r>
            <w:r>
              <w:rPr>
                <w:rStyle w:val="74"/>
                <w:rFonts w:hint="eastAsia" w:ascii="仿宋" w:hAnsi="仿宋" w:eastAsia="仿宋" w:cs="仿宋"/>
                <w:snapToGrid w:val="0"/>
                <w:color w:val="000000"/>
                <w:spacing w:val="-2"/>
                <w:sz w:val="22"/>
                <w:szCs w:val="22"/>
                <w:lang w:val="en-US" w:eastAsia="zh-CN" w:bidi="ar"/>
              </w:rPr>
              <w:t>)</w:t>
            </w:r>
            <w:r>
              <w:rPr>
                <w:rStyle w:val="101"/>
                <w:rFonts w:hint="eastAsia" w:ascii="仿宋" w:hAnsi="仿宋" w:eastAsia="仿宋" w:cs="仿宋"/>
                <w:snapToGrid w:val="0"/>
                <w:color w:val="000000"/>
                <w:spacing w:val="-2"/>
                <w:sz w:val="22"/>
                <w:szCs w:val="22"/>
                <w:lang w:val="en-US" w:eastAsia="zh-CN" w:bidi="ar"/>
              </w:rPr>
              <w:t>；</w:t>
            </w:r>
            <w:r>
              <w:rPr>
                <w:rStyle w:val="74"/>
                <w:rFonts w:hint="eastAsia" w:ascii="仿宋" w:hAnsi="仿宋" w:eastAsia="仿宋" w:cs="仿宋"/>
                <w:snapToGrid w:val="0"/>
                <w:color w:val="000000"/>
                <w:spacing w:val="-2"/>
                <w:sz w:val="22"/>
                <w:szCs w:val="22"/>
                <w:lang w:val="en-US" w:eastAsia="zh-CN" w:bidi="ar"/>
              </w:rPr>
              <w:br w:type="textWrapping"/>
            </w:r>
            <w:r>
              <w:rPr>
                <w:rStyle w:val="74"/>
                <w:rFonts w:hint="eastAsia" w:ascii="仿宋" w:hAnsi="仿宋" w:eastAsia="仿宋" w:cs="仿宋"/>
                <w:snapToGrid w:val="0"/>
                <w:color w:val="000000"/>
                <w:spacing w:val="-2"/>
                <w:sz w:val="22"/>
                <w:szCs w:val="22"/>
                <w:lang w:val="en-US" w:eastAsia="zh-CN" w:bidi="ar"/>
              </w:rPr>
              <w:t>5.</w:t>
            </w:r>
            <w:r>
              <w:rPr>
                <w:rStyle w:val="101"/>
                <w:rFonts w:hint="eastAsia" w:ascii="仿宋" w:hAnsi="仿宋" w:eastAsia="仿宋" w:cs="仿宋"/>
                <w:snapToGrid w:val="0"/>
                <w:color w:val="000000"/>
                <w:spacing w:val="-2"/>
                <w:sz w:val="22"/>
                <w:szCs w:val="22"/>
                <w:lang w:val="en-US" w:eastAsia="zh-CN" w:bidi="ar"/>
              </w:rPr>
              <w:t>设备硬件国产化，</w:t>
            </w:r>
            <w:r>
              <w:rPr>
                <w:rStyle w:val="74"/>
                <w:rFonts w:hint="eastAsia" w:ascii="仿宋" w:hAnsi="仿宋" w:eastAsia="仿宋" w:cs="仿宋"/>
                <w:snapToGrid w:val="0"/>
                <w:color w:val="000000"/>
                <w:spacing w:val="-2"/>
                <w:sz w:val="22"/>
                <w:szCs w:val="22"/>
                <w:lang w:val="en-US" w:eastAsia="zh-CN" w:bidi="ar"/>
              </w:rPr>
              <w:t>cpu</w:t>
            </w:r>
            <w:r>
              <w:rPr>
                <w:rStyle w:val="101"/>
                <w:rFonts w:hint="eastAsia" w:ascii="仿宋" w:hAnsi="仿宋" w:eastAsia="仿宋" w:cs="仿宋"/>
                <w:snapToGrid w:val="0"/>
                <w:color w:val="000000"/>
                <w:spacing w:val="-2"/>
                <w:sz w:val="22"/>
                <w:szCs w:val="22"/>
                <w:lang w:val="en-US" w:eastAsia="zh-CN" w:bidi="ar"/>
              </w:rPr>
              <w:t>，转发芯片需为厂商自研（非采用第三方厂商品牌研发芯片），（提供第三方测试报告并加盖原厂公章）；</w:t>
            </w:r>
            <w:r>
              <w:rPr>
                <w:rStyle w:val="74"/>
                <w:rFonts w:hint="eastAsia" w:ascii="仿宋" w:hAnsi="仿宋" w:eastAsia="仿宋" w:cs="仿宋"/>
                <w:snapToGrid w:val="0"/>
                <w:color w:val="000000"/>
                <w:spacing w:val="-2"/>
                <w:sz w:val="22"/>
                <w:szCs w:val="22"/>
                <w:lang w:val="en-US" w:eastAsia="zh-CN" w:bidi="ar"/>
              </w:rPr>
              <w:br w:type="textWrapping"/>
            </w:r>
            <w:r>
              <w:rPr>
                <w:rStyle w:val="74"/>
                <w:rFonts w:hint="eastAsia" w:ascii="仿宋" w:hAnsi="仿宋" w:eastAsia="仿宋" w:cs="仿宋"/>
                <w:snapToGrid w:val="0"/>
                <w:color w:val="000000"/>
                <w:spacing w:val="-2"/>
                <w:sz w:val="22"/>
                <w:szCs w:val="22"/>
                <w:lang w:val="en-US" w:eastAsia="zh-CN" w:bidi="ar"/>
              </w:rPr>
              <w:t>6.</w:t>
            </w:r>
            <w:r>
              <w:rPr>
                <w:rStyle w:val="101"/>
                <w:rFonts w:hint="eastAsia" w:ascii="仿宋" w:hAnsi="仿宋" w:eastAsia="仿宋" w:cs="仿宋"/>
                <w:snapToGrid w:val="0"/>
                <w:color w:val="000000"/>
                <w:spacing w:val="-2"/>
                <w:sz w:val="22"/>
                <w:szCs w:val="22"/>
                <w:lang w:val="en-US" w:eastAsia="zh-CN" w:bidi="ar"/>
              </w:rPr>
              <w:t>支持堆叠，将多台支持堆叠特性的交换机组合在一起，从逻辑上虚拟为一台交换机</w:t>
            </w:r>
            <w:r>
              <w:rPr>
                <w:rStyle w:val="74"/>
                <w:rFonts w:hint="eastAsia" w:ascii="仿宋" w:hAnsi="仿宋" w:eastAsia="仿宋" w:cs="仿宋"/>
                <w:snapToGrid w:val="0"/>
                <w:color w:val="000000"/>
                <w:spacing w:val="-2"/>
                <w:sz w:val="22"/>
                <w:szCs w:val="22"/>
                <w:lang w:val="en-US" w:eastAsia="zh-CN" w:bidi="ar"/>
              </w:rPr>
              <w:t>;</w:t>
            </w:r>
            <w:r>
              <w:rPr>
                <w:rStyle w:val="74"/>
                <w:rFonts w:hint="eastAsia" w:ascii="仿宋" w:hAnsi="仿宋" w:eastAsia="仿宋" w:cs="仿宋"/>
                <w:snapToGrid w:val="0"/>
                <w:color w:val="000000"/>
                <w:spacing w:val="-2"/>
                <w:sz w:val="22"/>
                <w:szCs w:val="22"/>
                <w:lang w:val="en-US" w:eastAsia="zh-CN" w:bidi="ar"/>
              </w:rPr>
              <w:br w:type="textWrapping"/>
            </w:r>
            <w:r>
              <w:rPr>
                <w:rStyle w:val="74"/>
                <w:rFonts w:hint="eastAsia" w:ascii="仿宋" w:hAnsi="仿宋" w:eastAsia="仿宋" w:cs="仿宋"/>
                <w:snapToGrid w:val="0"/>
                <w:color w:val="000000"/>
                <w:spacing w:val="-2"/>
                <w:sz w:val="22"/>
                <w:szCs w:val="22"/>
                <w:lang w:val="en-US" w:eastAsia="zh-CN" w:bidi="ar"/>
              </w:rPr>
              <w:t>7.</w:t>
            </w:r>
            <w:r>
              <w:rPr>
                <w:rStyle w:val="101"/>
                <w:rFonts w:hint="eastAsia" w:ascii="仿宋" w:hAnsi="仿宋" w:eastAsia="仿宋" w:cs="仿宋"/>
                <w:snapToGrid w:val="0"/>
                <w:color w:val="000000"/>
                <w:spacing w:val="-2"/>
                <w:sz w:val="22"/>
                <w:szCs w:val="22"/>
                <w:lang w:val="en-US" w:eastAsia="zh-CN" w:bidi="ar"/>
              </w:rPr>
              <w:t>设备需支持</w:t>
            </w:r>
            <w:r>
              <w:rPr>
                <w:rStyle w:val="74"/>
                <w:rFonts w:hint="eastAsia" w:ascii="仿宋" w:hAnsi="仿宋" w:eastAsia="仿宋" w:cs="仿宋"/>
                <w:snapToGrid w:val="0"/>
                <w:color w:val="000000"/>
                <w:spacing w:val="-2"/>
                <w:sz w:val="22"/>
                <w:szCs w:val="22"/>
                <w:lang w:val="en-US" w:eastAsia="zh-CN" w:bidi="ar"/>
              </w:rPr>
              <w:t>ID</w:t>
            </w:r>
            <w:r>
              <w:rPr>
                <w:rStyle w:val="101"/>
                <w:rFonts w:hint="eastAsia" w:ascii="仿宋" w:hAnsi="仿宋" w:eastAsia="仿宋" w:cs="仿宋"/>
                <w:snapToGrid w:val="0"/>
                <w:color w:val="000000"/>
                <w:spacing w:val="-2"/>
                <w:sz w:val="22"/>
                <w:szCs w:val="22"/>
                <w:lang w:val="en-US" w:eastAsia="zh-CN" w:bidi="ar"/>
              </w:rPr>
              <w:t>指示灯，维护人员可以在后台点亮后去机房直接找到相对于设备，便于快速定位设备位置，</w:t>
            </w:r>
            <w:r>
              <w:rPr>
                <w:rStyle w:val="74"/>
                <w:rFonts w:hint="eastAsia" w:ascii="仿宋" w:hAnsi="仿宋" w:eastAsia="仿宋" w:cs="仿宋"/>
                <w:snapToGrid w:val="0"/>
                <w:color w:val="000000"/>
                <w:spacing w:val="-2"/>
                <w:sz w:val="22"/>
                <w:szCs w:val="22"/>
                <w:lang w:val="en-US" w:eastAsia="zh-CN" w:bidi="ar"/>
              </w:rPr>
              <w:t>(</w:t>
            </w:r>
            <w:r>
              <w:rPr>
                <w:rStyle w:val="101"/>
                <w:rFonts w:hint="eastAsia" w:ascii="仿宋" w:hAnsi="仿宋" w:eastAsia="仿宋" w:cs="仿宋"/>
                <w:snapToGrid w:val="0"/>
                <w:color w:val="000000"/>
                <w:spacing w:val="-2"/>
                <w:sz w:val="22"/>
                <w:szCs w:val="22"/>
                <w:lang w:val="en-US" w:eastAsia="zh-CN" w:bidi="ar"/>
              </w:rPr>
              <w:t>提供官网截图证明并加盖原厂公章</w:t>
            </w:r>
            <w:r>
              <w:rPr>
                <w:rStyle w:val="74"/>
                <w:rFonts w:hint="eastAsia" w:ascii="仿宋" w:hAnsi="仿宋" w:eastAsia="仿宋" w:cs="仿宋"/>
                <w:snapToGrid w:val="0"/>
                <w:color w:val="000000"/>
                <w:spacing w:val="-2"/>
                <w:sz w:val="22"/>
                <w:szCs w:val="22"/>
                <w:lang w:val="en-US" w:eastAsia="zh-CN" w:bidi="ar"/>
              </w:rPr>
              <w:t>)</w:t>
            </w:r>
            <w:r>
              <w:rPr>
                <w:rStyle w:val="101"/>
                <w:rFonts w:hint="eastAsia" w:ascii="仿宋" w:hAnsi="仿宋" w:eastAsia="仿宋" w:cs="仿宋"/>
                <w:snapToGrid w:val="0"/>
                <w:color w:val="000000"/>
                <w:spacing w:val="-2"/>
                <w:sz w:val="22"/>
                <w:szCs w:val="22"/>
                <w:lang w:val="en-US" w:eastAsia="zh-CN" w:bidi="ar"/>
              </w:rPr>
              <w:t>；</w:t>
            </w:r>
            <w:r>
              <w:rPr>
                <w:rStyle w:val="74"/>
                <w:rFonts w:hint="eastAsia" w:ascii="仿宋" w:hAnsi="仿宋" w:eastAsia="仿宋" w:cs="仿宋"/>
                <w:snapToGrid w:val="0"/>
                <w:color w:val="000000"/>
                <w:spacing w:val="-2"/>
                <w:sz w:val="22"/>
                <w:szCs w:val="22"/>
                <w:lang w:val="en-US" w:eastAsia="zh-CN" w:bidi="ar"/>
              </w:rPr>
              <w:br w:type="textWrapping"/>
            </w:r>
            <w:r>
              <w:rPr>
                <w:rStyle w:val="74"/>
                <w:rFonts w:hint="eastAsia" w:ascii="仿宋" w:hAnsi="仿宋" w:eastAsia="仿宋" w:cs="仿宋"/>
                <w:snapToGrid w:val="0"/>
                <w:color w:val="000000"/>
                <w:spacing w:val="-2"/>
                <w:sz w:val="22"/>
                <w:szCs w:val="22"/>
                <w:lang w:val="en-US" w:eastAsia="zh-CN" w:bidi="ar"/>
              </w:rPr>
              <w:t>8.</w:t>
            </w:r>
            <w:r>
              <w:rPr>
                <w:rStyle w:val="101"/>
                <w:rFonts w:hint="eastAsia" w:ascii="仿宋" w:hAnsi="仿宋" w:eastAsia="仿宋" w:cs="仿宋"/>
                <w:snapToGrid w:val="0"/>
                <w:color w:val="000000"/>
                <w:spacing w:val="-2"/>
                <w:sz w:val="22"/>
                <w:szCs w:val="22"/>
                <w:lang w:val="en-US" w:eastAsia="zh-CN" w:bidi="ar"/>
              </w:rPr>
              <w:t>支持</w:t>
            </w:r>
            <w:r>
              <w:rPr>
                <w:rStyle w:val="74"/>
                <w:rFonts w:hint="eastAsia" w:ascii="仿宋" w:hAnsi="仿宋" w:eastAsia="仿宋" w:cs="仿宋"/>
                <w:snapToGrid w:val="0"/>
                <w:color w:val="000000"/>
                <w:spacing w:val="-2"/>
                <w:sz w:val="22"/>
                <w:szCs w:val="22"/>
                <w:lang w:val="en-US" w:eastAsia="zh-CN" w:bidi="ar"/>
              </w:rPr>
              <w:t>Telemetry</w:t>
            </w:r>
            <w:r>
              <w:rPr>
                <w:rStyle w:val="101"/>
                <w:rFonts w:hint="eastAsia" w:ascii="仿宋" w:hAnsi="仿宋" w:eastAsia="仿宋" w:cs="仿宋"/>
                <w:snapToGrid w:val="0"/>
                <w:color w:val="000000"/>
                <w:spacing w:val="-2"/>
                <w:sz w:val="22"/>
                <w:szCs w:val="22"/>
                <w:lang w:val="en-US" w:eastAsia="zh-CN" w:bidi="ar"/>
              </w:rPr>
              <w:t>技术；</w:t>
            </w:r>
          </w:p>
        </w:tc>
        <w:tc>
          <w:tcPr>
            <w:tcW w:w="616" w:type="dxa"/>
            <w:tcBorders>
              <w:top w:val="single" w:color="000000" w:sz="4" w:space="0"/>
              <w:left w:val="single" w:color="000000" w:sz="4" w:space="0"/>
              <w:bottom w:val="single" w:color="000000" w:sz="4" w:space="0"/>
              <w:right w:val="single" w:color="000000" w:sz="4" w:space="0"/>
            </w:tcBorders>
            <w:noWrap w:val="0"/>
            <w:vAlign w:val="center"/>
          </w:tcPr>
          <w:p w14:paraId="5249797B">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418" w:type="dxa"/>
            <w:tcBorders>
              <w:top w:val="single" w:color="000000" w:sz="4" w:space="0"/>
              <w:left w:val="single" w:color="000000" w:sz="4" w:space="0"/>
              <w:bottom w:val="single" w:color="000000" w:sz="4" w:space="0"/>
              <w:right w:val="single" w:color="000000" w:sz="4" w:space="0"/>
            </w:tcBorders>
            <w:noWrap w:val="0"/>
            <w:vAlign w:val="center"/>
          </w:tcPr>
          <w:p w14:paraId="32FE4A4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台</w:t>
            </w:r>
          </w:p>
        </w:tc>
        <w:tc>
          <w:tcPr>
            <w:tcW w:w="759" w:type="dxa"/>
            <w:tcBorders>
              <w:top w:val="single" w:color="000000" w:sz="4" w:space="0"/>
              <w:left w:val="single" w:color="000000" w:sz="4" w:space="0"/>
              <w:bottom w:val="single" w:color="000000" w:sz="4" w:space="0"/>
              <w:right w:val="single" w:color="000000" w:sz="4" w:space="0"/>
            </w:tcBorders>
            <w:noWrap w:val="0"/>
            <w:vAlign w:val="bottom"/>
          </w:tcPr>
          <w:p w14:paraId="699FCA8E">
            <w:pPr>
              <w:rPr>
                <w:rFonts w:hint="eastAsia" w:ascii="仿宋" w:hAnsi="仿宋" w:eastAsia="仿宋" w:cs="仿宋"/>
                <w:i w:val="0"/>
                <w:iCs w:val="0"/>
                <w:color w:val="000000"/>
                <w:sz w:val="22"/>
                <w:szCs w:val="22"/>
                <w:u w:val="none"/>
              </w:rPr>
            </w:pPr>
          </w:p>
        </w:tc>
      </w:tr>
      <w:tr w14:paraId="24CB9DE7">
        <w:tblPrEx>
          <w:tblCellMar>
            <w:top w:w="0" w:type="dxa"/>
            <w:left w:w="108" w:type="dxa"/>
            <w:bottom w:w="0" w:type="dxa"/>
            <w:right w:w="108" w:type="dxa"/>
          </w:tblCellMar>
        </w:tblPrEx>
        <w:trPr>
          <w:gridAfter w:val="1"/>
          <w:wAfter w:w="111" w:type="dxa"/>
          <w:trHeight w:val="387" w:hRule="atLeast"/>
        </w:trPr>
        <w:tc>
          <w:tcPr>
            <w:tcW w:w="416" w:type="dxa"/>
            <w:tcBorders>
              <w:top w:val="single" w:color="000000" w:sz="4" w:space="0"/>
              <w:left w:val="single" w:color="000000" w:sz="4" w:space="0"/>
              <w:bottom w:val="single" w:color="000000" w:sz="4" w:space="0"/>
              <w:right w:val="single" w:color="000000" w:sz="4" w:space="0"/>
            </w:tcBorders>
            <w:noWrap w:val="0"/>
            <w:vAlign w:val="center"/>
          </w:tcPr>
          <w:p w14:paraId="307D4E1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13</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767EFA03">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不锈钢防水箱</w:t>
            </w:r>
          </w:p>
        </w:tc>
        <w:tc>
          <w:tcPr>
            <w:tcW w:w="6032" w:type="dxa"/>
            <w:tcBorders>
              <w:top w:val="single" w:color="000000" w:sz="4" w:space="0"/>
              <w:left w:val="single" w:color="000000" w:sz="4" w:space="0"/>
              <w:bottom w:val="single" w:color="000000" w:sz="4" w:space="0"/>
              <w:right w:val="single" w:color="000000" w:sz="4" w:space="0"/>
            </w:tcBorders>
            <w:noWrap w:val="0"/>
            <w:vAlign w:val="center"/>
          </w:tcPr>
          <w:p w14:paraId="5DF18E15">
            <w:pPr>
              <w:jc w:val="left"/>
              <w:rPr>
                <w:rFonts w:hint="eastAsia" w:ascii="仿宋" w:hAnsi="仿宋" w:eastAsia="仿宋" w:cs="仿宋"/>
                <w:i w:val="0"/>
                <w:iCs w:val="0"/>
                <w:color w:val="000000"/>
                <w:sz w:val="22"/>
                <w:szCs w:val="22"/>
                <w:u w:val="none"/>
              </w:rPr>
            </w:pPr>
          </w:p>
        </w:tc>
        <w:tc>
          <w:tcPr>
            <w:tcW w:w="616" w:type="dxa"/>
            <w:tcBorders>
              <w:top w:val="single" w:color="000000" w:sz="4" w:space="0"/>
              <w:left w:val="single" w:color="000000" w:sz="4" w:space="0"/>
              <w:bottom w:val="single" w:color="000000" w:sz="4" w:space="0"/>
              <w:right w:val="single" w:color="000000" w:sz="4" w:space="0"/>
            </w:tcBorders>
            <w:noWrap w:val="0"/>
            <w:vAlign w:val="center"/>
          </w:tcPr>
          <w:p w14:paraId="02EA0BC1">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58</w:t>
            </w:r>
          </w:p>
        </w:tc>
        <w:tc>
          <w:tcPr>
            <w:tcW w:w="418" w:type="dxa"/>
            <w:tcBorders>
              <w:top w:val="single" w:color="000000" w:sz="4" w:space="0"/>
              <w:left w:val="single" w:color="000000" w:sz="4" w:space="0"/>
              <w:bottom w:val="single" w:color="000000" w:sz="4" w:space="0"/>
              <w:right w:val="single" w:color="000000" w:sz="4" w:space="0"/>
            </w:tcBorders>
            <w:noWrap w:val="0"/>
            <w:vAlign w:val="center"/>
          </w:tcPr>
          <w:p w14:paraId="5BA8DFA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个</w:t>
            </w:r>
          </w:p>
        </w:tc>
        <w:tc>
          <w:tcPr>
            <w:tcW w:w="759" w:type="dxa"/>
            <w:tcBorders>
              <w:top w:val="single" w:color="000000" w:sz="4" w:space="0"/>
              <w:left w:val="single" w:color="000000" w:sz="4" w:space="0"/>
              <w:bottom w:val="single" w:color="000000" w:sz="4" w:space="0"/>
              <w:right w:val="single" w:color="000000" w:sz="4" w:space="0"/>
            </w:tcBorders>
            <w:noWrap w:val="0"/>
            <w:vAlign w:val="bottom"/>
          </w:tcPr>
          <w:p w14:paraId="23554210">
            <w:pPr>
              <w:keepNext w:val="0"/>
              <w:keepLines w:val="0"/>
              <w:widowControl/>
              <w:suppressLineNumbers w:val="0"/>
              <w:jc w:val="left"/>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30*40</w:t>
            </w:r>
          </w:p>
        </w:tc>
      </w:tr>
      <w:tr w14:paraId="39FE1CD0">
        <w:tblPrEx>
          <w:tblCellMar>
            <w:top w:w="0" w:type="dxa"/>
            <w:left w:w="108" w:type="dxa"/>
            <w:bottom w:w="0" w:type="dxa"/>
            <w:right w:w="108" w:type="dxa"/>
          </w:tblCellMar>
        </w:tblPrEx>
        <w:trPr>
          <w:gridAfter w:val="1"/>
          <w:wAfter w:w="111" w:type="dxa"/>
          <w:trHeight w:val="387" w:hRule="atLeast"/>
        </w:trPr>
        <w:tc>
          <w:tcPr>
            <w:tcW w:w="416" w:type="dxa"/>
            <w:tcBorders>
              <w:top w:val="single" w:color="000000" w:sz="4" w:space="0"/>
              <w:left w:val="single" w:color="000000" w:sz="4" w:space="0"/>
              <w:bottom w:val="single" w:color="000000" w:sz="4" w:space="0"/>
              <w:right w:val="single" w:color="000000" w:sz="4" w:space="0"/>
            </w:tcBorders>
            <w:noWrap w:val="0"/>
            <w:vAlign w:val="center"/>
          </w:tcPr>
          <w:p w14:paraId="03ED8BA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14</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2849543D">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立杆</w:t>
            </w:r>
          </w:p>
        </w:tc>
        <w:tc>
          <w:tcPr>
            <w:tcW w:w="6032" w:type="dxa"/>
            <w:tcBorders>
              <w:top w:val="single" w:color="000000" w:sz="4" w:space="0"/>
              <w:left w:val="single" w:color="000000" w:sz="4" w:space="0"/>
              <w:bottom w:val="single" w:color="000000" w:sz="4" w:space="0"/>
              <w:right w:val="single" w:color="000000" w:sz="4" w:space="0"/>
            </w:tcBorders>
            <w:noWrap w:val="0"/>
            <w:vAlign w:val="center"/>
          </w:tcPr>
          <w:p w14:paraId="57E916C6">
            <w:pPr>
              <w:jc w:val="left"/>
              <w:rPr>
                <w:rFonts w:hint="eastAsia" w:ascii="仿宋" w:hAnsi="仿宋" w:eastAsia="仿宋" w:cs="仿宋"/>
                <w:i w:val="0"/>
                <w:iCs w:val="0"/>
                <w:color w:val="000000"/>
                <w:sz w:val="22"/>
                <w:szCs w:val="22"/>
                <w:u w:val="none"/>
              </w:rPr>
            </w:pPr>
          </w:p>
        </w:tc>
        <w:tc>
          <w:tcPr>
            <w:tcW w:w="616" w:type="dxa"/>
            <w:tcBorders>
              <w:top w:val="single" w:color="000000" w:sz="4" w:space="0"/>
              <w:left w:val="single" w:color="000000" w:sz="4" w:space="0"/>
              <w:bottom w:val="single" w:color="000000" w:sz="4" w:space="0"/>
              <w:right w:val="single" w:color="000000" w:sz="4" w:space="0"/>
            </w:tcBorders>
            <w:noWrap w:val="0"/>
            <w:vAlign w:val="center"/>
          </w:tcPr>
          <w:p w14:paraId="0E984722">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58</w:t>
            </w:r>
          </w:p>
        </w:tc>
        <w:tc>
          <w:tcPr>
            <w:tcW w:w="418" w:type="dxa"/>
            <w:tcBorders>
              <w:top w:val="single" w:color="000000" w:sz="4" w:space="0"/>
              <w:left w:val="single" w:color="000000" w:sz="4" w:space="0"/>
              <w:bottom w:val="single" w:color="000000" w:sz="4" w:space="0"/>
              <w:right w:val="single" w:color="000000" w:sz="4" w:space="0"/>
            </w:tcBorders>
            <w:noWrap w:val="0"/>
            <w:vAlign w:val="center"/>
          </w:tcPr>
          <w:p w14:paraId="0D3186F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个</w:t>
            </w:r>
          </w:p>
        </w:tc>
        <w:tc>
          <w:tcPr>
            <w:tcW w:w="759" w:type="dxa"/>
            <w:tcBorders>
              <w:top w:val="single" w:color="000000" w:sz="4" w:space="0"/>
              <w:left w:val="single" w:color="000000" w:sz="4" w:space="0"/>
              <w:bottom w:val="single" w:color="000000" w:sz="4" w:space="0"/>
              <w:right w:val="single" w:color="000000" w:sz="4" w:space="0"/>
            </w:tcBorders>
            <w:noWrap w:val="0"/>
            <w:vAlign w:val="center"/>
          </w:tcPr>
          <w:p w14:paraId="772A160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含立杆基础</w:t>
            </w:r>
          </w:p>
        </w:tc>
      </w:tr>
      <w:tr w14:paraId="5B2AE48B">
        <w:tblPrEx>
          <w:tblCellMar>
            <w:top w:w="0" w:type="dxa"/>
            <w:left w:w="108" w:type="dxa"/>
            <w:bottom w:w="0" w:type="dxa"/>
            <w:right w:w="108" w:type="dxa"/>
          </w:tblCellMar>
        </w:tblPrEx>
        <w:trPr>
          <w:gridAfter w:val="1"/>
          <w:wAfter w:w="111" w:type="dxa"/>
          <w:trHeight w:val="387" w:hRule="atLeast"/>
        </w:trPr>
        <w:tc>
          <w:tcPr>
            <w:tcW w:w="416" w:type="dxa"/>
            <w:tcBorders>
              <w:top w:val="single" w:color="000000" w:sz="4" w:space="0"/>
              <w:left w:val="single" w:color="000000" w:sz="4" w:space="0"/>
              <w:bottom w:val="single" w:color="000000" w:sz="4" w:space="0"/>
              <w:right w:val="single" w:color="000000" w:sz="4" w:space="0"/>
            </w:tcBorders>
            <w:noWrap w:val="0"/>
            <w:vAlign w:val="center"/>
          </w:tcPr>
          <w:p w14:paraId="25E6D7A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15</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7B3FE4E9">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机柜</w:t>
            </w:r>
          </w:p>
        </w:tc>
        <w:tc>
          <w:tcPr>
            <w:tcW w:w="6032" w:type="dxa"/>
            <w:tcBorders>
              <w:top w:val="single" w:color="000000" w:sz="4" w:space="0"/>
              <w:left w:val="single" w:color="000000" w:sz="4" w:space="0"/>
              <w:bottom w:val="single" w:color="000000" w:sz="4" w:space="0"/>
              <w:right w:val="single" w:color="000000" w:sz="4" w:space="0"/>
            </w:tcBorders>
            <w:noWrap w:val="0"/>
            <w:vAlign w:val="center"/>
          </w:tcPr>
          <w:p w14:paraId="21C917EB">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42U</w:t>
            </w:r>
          </w:p>
        </w:tc>
        <w:tc>
          <w:tcPr>
            <w:tcW w:w="616" w:type="dxa"/>
            <w:tcBorders>
              <w:top w:val="single" w:color="000000" w:sz="4" w:space="0"/>
              <w:left w:val="single" w:color="000000" w:sz="4" w:space="0"/>
              <w:bottom w:val="single" w:color="000000" w:sz="4" w:space="0"/>
              <w:right w:val="single" w:color="000000" w:sz="4" w:space="0"/>
            </w:tcBorders>
            <w:noWrap w:val="0"/>
            <w:vAlign w:val="center"/>
          </w:tcPr>
          <w:p w14:paraId="4A1119C2">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418" w:type="dxa"/>
            <w:tcBorders>
              <w:top w:val="single" w:color="000000" w:sz="4" w:space="0"/>
              <w:left w:val="single" w:color="000000" w:sz="4" w:space="0"/>
              <w:bottom w:val="single" w:color="000000" w:sz="4" w:space="0"/>
              <w:right w:val="single" w:color="000000" w:sz="4" w:space="0"/>
            </w:tcBorders>
            <w:noWrap w:val="0"/>
            <w:vAlign w:val="center"/>
          </w:tcPr>
          <w:p w14:paraId="4330DFE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台</w:t>
            </w:r>
          </w:p>
        </w:tc>
        <w:tc>
          <w:tcPr>
            <w:tcW w:w="759" w:type="dxa"/>
            <w:tcBorders>
              <w:top w:val="single" w:color="000000" w:sz="4" w:space="0"/>
              <w:left w:val="single" w:color="000000" w:sz="4" w:space="0"/>
              <w:bottom w:val="single" w:color="000000" w:sz="4" w:space="0"/>
              <w:right w:val="single" w:color="000000" w:sz="4" w:space="0"/>
            </w:tcBorders>
            <w:noWrap w:val="0"/>
            <w:vAlign w:val="bottom"/>
          </w:tcPr>
          <w:p w14:paraId="512F2AD4">
            <w:pPr>
              <w:rPr>
                <w:rFonts w:hint="eastAsia" w:ascii="仿宋" w:hAnsi="仿宋" w:eastAsia="仿宋" w:cs="仿宋"/>
                <w:i w:val="0"/>
                <w:iCs w:val="0"/>
                <w:color w:val="000000"/>
                <w:sz w:val="22"/>
                <w:szCs w:val="22"/>
                <w:u w:val="none"/>
              </w:rPr>
            </w:pPr>
          </w:p>
        </w:tc>
      </w:tr>
      <w:tr w14:paraId="3C7E62CB">
        <w:tblPrEx>
          <w:tblCellMar>
            <w:top w:w="0" w:type="dxa"/>
            <w:left w:w="108" w:type="dxa"/>
            <w:bottom w:w="0" w:type="dxa"/>
            <w:right w:w="108" w:type="dxa"/>
          </w:tblCellMar>
        </w:tblPrEx>
        <w:trPr>
          <w:gridAfter w:val="1"/>
          <w:wAfter w:w="111" w:type="dxa"/>
          <w:trHeight w:val="387" w:hRule="atLeast"/>
        </w:trPr>
        <w:tc>
          <w:tcPr>
            <w:tcW w:w="416" w:type="dxa"/>
            <w:tcBorders>
              <w:top w:val="single" w:color="000000" w:sz="4" w:space="0"/>
              <w:left w:val="single" w:color="000000" w:sz="4" w:space="0"/>
              <w:bottom w:val="single" w:color="000000" w:sz="4" w:space="0"/>
              <w:right w:val="single" w:color="000000" w:sz="4" w:space="0"/>
            </w:tcBorders>
            <w:noWrap w:val="0"/>
            <w:vAlign w:val="center"/>
          </w:tcPr>
          <w:p w14:paraId="2BF9008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16</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4C4A8D92">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线管</w:t>
            </w:r>
          </w:p>
        </w:tc>
        <w:tc>
          <w:tcPr>
            <w:tcW w:w="6032" w:type="dxa"/>
            <w:tcBorders>
              <w:top w:val="single" w:color="000000" w:sz="4" w:space="0"/>
              <w:left w:val="single" w:color="000000" w:sz="4" w:space="0"/>
              <w:bottom w:val="single" w:color="000000" w:sz="4" w:space="0"/>
              <w:right w:val="single" w:color="000000" w:sz="4" w:space="0"/>
            </w:tcBorders>
            <w:noWrap w:val="0"/>
            <w:vAlign w:val="center"/>
          </w:tcPr>
          <w:p w14:paraId="1718C547">
            <w:pPr>
              <w:jc w:val="left"/>
              <w:rPr>
                <w:rFonts w:hint="eastAsia" w:ascii="仿宋" w:hAnsi="仿宋" w:eastAsia="仿宋" w:cs="仿宋"/>
                <w:i w:val="0"/>
                <w:iCs w:val="0"/>
                <w:color w:val="000000"/>
                <w:sz w:val="22"/>
                <w:szCs w:val="22"/>
                <w:u w:val="none"/>
              </w:rPr>
            </w:pPr>
          </w:p>
        </w:tc>
        <w:tc>
          <w:tcPr>
            <w:tcW w:w="616" w:type="dxa"/>
            <w:tcBorders>
              <w:top w:val="single" w:color="000000" w:sz="4" w:space="0"/>
              <w:left w:val="single" w:color="000000" w:sz="4" w:space="0"/>
              <w:bottom w:val="single" w:color="000000" w:sz="4" w:space="0"/>
              <w:right w:val="single" w:color="000000" w:sz="4" w:space="0"/>
            </w:tcBorders>
            <w:noWrap w:val="0"/>
            <w:vAlign w:val="center"/>
          </w:tcPr>
          <w:p w14:paraId="46DB5DC6">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w:t>
            </w:r>
          </w:p>
        </w:tc>
        <w:tc>
          <w:tcPr>
            <w:tcW w:w="418" w:type="dxa"/>
            <w:tcBorders>
              <w:top w:val="single" w:color="000000" w:sz="4" w:space="0"/>
              <w:left w:val="single" w:color="000000" w:sz="4" w:space="0"/>
              <w:bottom w:val="single" w:color="000000" w:sz="4" w:space="0"/>
              <w:right w:val="single" w:color="000000" w:sz="4" w:space="0"/>
            </w:tcBorders>
            <w:noWrap w:val="0"/>
            <w:vAlign w:val="center"/>
          </w:tcPr>
          <w:p w14:paraId="4E0E804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捆</w:t>
            </w:r>
          </w:p>
        </w:tc>
        <w:tc>
          <w:tcPr>
            <w:tcW w:w="759" w:type="dxa"/>
            <w:tcBorders>
              <w:top w:val="single" w:color="000000" w:sz="4" w:space="0"/>
              <w:left w:val="single" w:color="000000" w:sz="4" w:space="0"/>
              <w:bottom w:val="single" w:color="000000" w:sz="4" w:space="0"/>
              <w:right w:val="single" w:color="000000" w:sz="4" w:space="0"/>
            </w:tcBorders>
            <w:noWrap w:val="0"/>
            <w:vAlign w:val="bottom"/>
          </w:tcPr>
          <w:p w14:paraId="190CAA04">
            <w:pPr>
              <w:rPr>
                <w:rFonts w:hint="eastAsia" w:ascii="仿宋" w:hAnsi="仿宋" w:eastAsia="仿宋" w:cs="仿宋"/>
                <w:i w:val="0"/>
                <w:iCs w:val="0"/>
                <w:color w:val="000000"/>
                <w:sz w:val="22"/>
                <w:szCs w:val="22"/>
                <w:u w:val="none"/>
              </w:rPr>
            </w:pPr>
          </w:p>
        </w:tc>
      </w:tr>
      <w:tr w14:paraId="5CE3BF52">
        <w:tblPrEx>
          <w:tblCellMar>
            <w:top w:w="0" w:type="dxa"/>
            <w:left w:w="108" w:type="dxa"/>
            <w:bottom w:w="0" w:type="dxa"/>
            <w:right w:w="108" w:type="dxa"/>
          </w:tblCellMar>
        </w:tblPrEx>
        <w:trPr>
          <w:gridAfter w:val="1"/>
          <w:wAfter w:w="111" w:type="dxa"/>
          <w:trHeight w:val="387" w:hRule="atLeast"/>
        </w:trPr>
        <w:tc>
          <w:tcPr>
            <w:tcW w:w="416" w:type="dxa"/>
            <w:tcBorders>
              <w:top w:val="single" w:color="000000" w:sz="4" w:space="0"/>
              <w:left w:val="single" w:color="000000" w:sz="4" w:space="0"/>
              <w:bottom w:val="single" w:color="000000" w:sz="4" w:space="0"/>
              <w:right w:val="single" w:color="000000" w:sz="4" w:space="0"/>
            </w:tcBorders>
            <w:noWrap w:val="0"/>
            <w:vAlign w:val="center"/>
          </w:tcPr>
          <w:p w14:paraId="49EED2D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17</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45850913">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安装调试</w:t>
            </w:r>
          </w:p>
        </w:tc>
        <w:tc>
          <w:tcPr>
            <w:tcW w:w="6032" w:type="dxa"/>
            <w:tcBorders>
              <w:top w:val="single" w:color="000000" w:sz="4" w:space="0"/>
              <w:left w:val="single" w:color="000000" w:sz="4" w:space="0"/>
              <w:bottom w:val="single" w:color="000000" w:sz="4" w:space="0"/>
              <w:right w:val="single" w:color="000000" w:sz="4" w:space="0"/>
            </w:tcBorders>
            <w:noWrap w:val="0"/>
            <w:vAlign w:val="center"/>
          </w:tcPr>
          <w:p w14:paraId="13580A0D">
            <w:pPr>
              <w:jc w:val="left"/>
              <w:rPr>
                <w:rFonts w:hint="eastAsia" w:ascii="仿宋" w:hAnsi="仿宋" w:eastAsia="仿宋" w:cs="仿宋"/>
                <w:i w:val="0"/>
                <w:iCs w:val="0"/>
                <w:color w:val="000000"/>
                <w:sz w:val="22"/>
                <w:szCs w:val="22"/>
                <w:u w:val="none"/>
              </w:rPr>
            </w:pPr>
          </w:p>
        </w:tc>
        <w:tc>
          <w:tcPr>
            <w:tcW w:w="616" w:type="dxa"/>
            <w:tcBorders>
              <w:top w:val="single" w:color="000000" w:sz="4" w:space="0"/>
              <w:left w:val="single" w:color="000000" w:sz="4" w:space="0"/>
              <w:bottom w:val="single" w:color="000000" w:sz="4" w:space="0"/>
              <w:right w:val="single" w:color="000000" w:sz="4" w:space="0"/>
            </w:tcBorders>
            <w:noWrap w:val="0"/>
            <w:vAlign w:val="center"/>
          </w:tcPr>
          <w:p w14:paraId="7BAF5BD8">
            <w:pPr>
              <w:jc w:val="right"/>
              <w:rPr>
                <w:rFonts w:hint="eastAsia" w:ascii="仿宋" w:hAnsi="仿宋" w:eastAsia="仿宋" w:cs="仿宋"/>
                <w:i w:val="0"/>
                <w:iCs w:val="0"/>
                <w:color w:val="000000"/>
                <w:sz w:val="22"/>
                <w:szCs w:val="22"/>
                <w:u w:val="none"/>
              </w:rPr>
            </w:pPr>
          </w:p>
        </w:tc>
        <w:tc>
          <w:tcPr>
            <w:tcW w:w="418" w:type="dxa"/>
            <w:tcBorders>
              <w:top w:val="single" w:color="000000" w:sz="4" w:space="0"/>
              <w:left w:val="single" w:color="000000" w:sz="4" w:space="0"/>
              <w:bottom w:val="single" w:color="000000" w:sz="4" w:space="0"/>
              <w:right w:val="single" w:color="000000" w:sz="4" w:space="0"/>
            </w:tcBorders>
            <w:noWrap w:val="0"/>
            <w:vAlign w:val="center"/>
          </w:tcPr>
          <w:p w14:paraId="3B0C7469">
            <w:pPr>
              <w:jc w:val="center"/>
              <w:rPr>
                <w:rFonts w:hint="eastAsia" w:ascii="仿宋" w:hAnsi="仿宋" w:eastAsia="仿宋" w:cs="仿宋"/>
                <w:i w:val="0"/>
                <w:iCs w:val="0"/>
                <w:color w:val="000000"/>
                <w:sz w:val="22"/>
                <w:szCs w:val="22"/>
                <w:u w:val="none"/>
              </w:rPr>
            </w:pPr>
          </w:p>
        </w:tc>
        <w:tc>
          <w:tcPr>
            <w:tcW w:w="759" w:type="dxa"/>
            <w:tcBorders>
              <w:top w:val="single" w:color="000000" w:sz="4" w:space="0"/>
              <w:left w:val="single" w:color="000000" w:sz="4" w:space="0"/>
              <w:bottom w:val="single" w:color="000000" w:sz="4" w:space="0"/>
              <w:right w:val="single" w:color="000000" w:sz="4" w:space="0"/>
            </w:tcBorders>
            <w:noWrap w:val="0"/>
            <w:vAlign w:val="bottom"/>
          </w:tcPr>
          <w:p w14:paraId="28FD00BD">
            <w:pPr>
              <w:rPr>
                <w:rFonts w:hint="eastAsia" w:ascii="仿宋" w:hAnsi="仿宋" w:eastAsia="仿宋" w:cs="仿宋"/>
                <w:i w:val="0"/>
                <w:iCs w:val="0"/>
                <w:color w:val="000000"/>
                <w:sz w:val="22"/>
                <w:szCs w:val="22"/>
                <w:u w:val="none"/>
              </w:rPr>
            </w:pPr>
          </w:p>
        </w:tc>
      </w:tr>
      <w:tr w14:paraId="6D110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182" w:type="dxa"/>
            <w:gridSpan w:val="7"/>
            <w:tcBorders>
              <w:top w:val="nil"/>
              <w:left w:val="nil"/>
              <w:bottom w:val="nil"/>
              <w:right w:val="nil"/>
            </w:tcBorders>
            <w:shd w:val="clear" w:color="auto" w:fill="auto"/>
            <w:vAlign w:val="center"/>
          </w:tcPr>
          <w:p w14:paraId="511CEA15">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bCs/>
                <w:i w:val="0"/>
                <w:iCs w:val="0"/>
                <w:color w:val="FF0000"/>
                <w:sz w:val="22"/>
                <w:szCs w:val="22"/>
                <w:u w:val="none"/>
              </w:rPr>
            </w:pPr>
            <w:r>
              <w:rPr>
                <w:rFonts w:hint="eastAsia" w:ascii="仿宋" w:hAnsi="仿宋" w:eastAsia="仿宋" w:cs="仿宋"/>
                <w:b/>
                <w:bCs/>
                <w:i w:val="0"/>
                <w:iCs w:val="0"/>
                <w:snapToGrid w:val="0"/>
                <w:color w:val="FF0000"/>
                <w:spacing w:val="-2"/>
                <w:kern w:val="0"/>
                <w:sz w:val="22"/>
                <w:szCs w:val="22"/>
                <w:u w:val="none"/>
                <w:lang w:val="en-US" w:eastAsia="zh-CN" w:bidi="ar"/>
              </w:rPr>
              <w:t>注：（1）本项目采购的设备需与小区原有设备及系统兼容，保证整个系统能正常运行，请各投标人综合考虑报价；</w:t>
            </w:r>
          </w:p>
        </w:tc>
      </w:tr>
    </w:tbl>
    <w:p w14:paraId="22EB3F1A">
      <w:pPr>
        <w:keepNext w:val="0"/>
        <w:keepLines w:val="0"/>
        <w:pageBreakBefore w:val="0"/>
        <w:widowControl w:val="0"/>
        <w:tabs>
          <w:tab w:val="left" w:pos="5325"/>
        </w:tabs>
        <w:kinsoku/>
        <w:wordWrap/>
        <w:overflowPunct/>
        <w:topLinePunct w:val="0"/>
        <w:bidi w:val="0"/>
        <w:snapToGrid w:val="0"/>
        <w:spacing w:line="360" w:lineRule="auto"/>
        <w:contextualSpacing/>
        <w:textAlignment w:val="auto"/>
        <w:rPr>
          <w:rFonts w:hint="eastAsia" w:ascii="仿宋" w:hAnsi="仿宋" w:eastAsia="仿宋" w:cs="仿宋_GB2312"/>
          <w:b/>
          <w:bCs/>
          <w:color w:val="000000"/>
          <w:sz w:val="28"/>
          <w:szCs w:val="28"/>
          <w:lang w:val="en-US" w:eastAsia="zh-CN"/>
        </w:rPr>
      </w:pPr>
    </w:p>
    <w:p w14:paraId="153B4D00">
      <w:pPr>
        <w:keepNext w:val="0"/>
        <w:keepLines w:val="0"/>
        <w:pageBreakBefore w:val="0"/>
        <w:widowControl w:val="0"/>
        <w:tabs>
          <w:tab w:val="left" w:pos="5325"/>
        </w:tabs>
        <w:kinsoku/>
        <w:wordWrap/>
        <w:overflowPunct/>
        <w:topLinePunct w:val="0"/>
        <w:bidi w:val="0"/>
        <w:snapToGrid w:val="0"/>
        <w:spacing w:line="360" w:lineRule="auto"/>
        <w:contextualSpacing/>
        <w:textAlignment w:val="auto"/>
        <w:rPr>
          <w:rFonts w:hint="default" w:ascii="仿宋" w:hAnsi="仿宋" w:eastAsia="仿宋" w:cs="仿宋_GB2312"/>
          <w:b/>
          <w:bCs/>
          <w:color w:val="000000"/>
          <w:sz w:val="28"/>
          <w:szCs w:val="28"/>
          <w:lang w:val="en-US" w:eastAsia="zh-CN"/>
        </w:rPr>
      </w:pPr>
    </w:p>
    <w:p w14:paraId="58F23DC9">
      <w:pPr>
        <w:autoSpaceDE w:val="0"/>
        <w:autoSpaceDN w:val="0"/>
        <w:adjustRightInd w:val="0"/>
        <w:snapToGrid w:val="0"/>
        <w:spacing w:line="360" w:lineRule="auto"/>
        <w:jc w:val="center"/>
        <w:outlineLvl w:val="0"/>
        <w:rPr>
          <w:rFonts w:ascii="仿宋" w:hAnsi="仿宋" w:eastAsia="仿宋"/>
          <w:b/>
          <w:bCs/>
          <w:sz w:val="36"/>
          <w:szCs w:val="36"/>
          <w:lang w:val="zh-CN"/>
        </w:rPr>
      </w:pPr>
      <w:r>
        <w:rPr>
          <w:rFonts w:hint="eastAsia" w:ascii="仿宋" w:hAnsi="仿宋" w:eastAsia="仿宋"/>
          <w:b/>
          <w:bCs/>
          <w:sz w:val="36"/>
          <w:szCs w:val="36"/>
          <w:lang w:val="zh-CN"/>
        </w:rPr>
        <w:t>第四部分  磋商程序和内容</w:t>
      </w:r>
    </w:p>
    <w:p w14:paraId="3C4AB1F4">
      <w:pPr>
        <w:autoSpaceDE w:val="0"/>
        <w:autoSpaceDN w:val="0"/>
        <w:adjustRightInd w:val="0"/>
        <w:snapToGrid w:val="0"/>
        <w:spacing w:line="360" w:lineRule="auto"/>
        <w:ind w:right="210" w:firstLine="560"/>
        <w:rPr>
          <w:rFonts w:ascii="仿宋" w:hAnsi="仿宋" w:eastAsia="仿宋"/>
          <w:b/>
          <w:sz w:val="28"/>
          <w:szCs w:val="28"/>
          <w:lang w:val="zh-CN"/>
        </w:rPr>
      </w:pPr>
      <w:r>
        <w:rPr>
          <w:rFonts w:hint="eastAsia" w:ascii="仿宋" w:hAnsi="仿宋" w:eastAsia="仿宋"/>
          <w:b/>
          <w:sz w:val="28"/>
          <w:szCs w:val="28"/>
          <w:lang w:val="zh-CN"/>
        </w:rPr>
        <w:t>一、本公司组织磋商活动</w:t>
      </w:r>
    </w:p>
    <w:p w14:paraId="7C3354FE">
      <w:pPr>
        <w:pStyle w:val="60"/>
        <w:snapToGrid w:val="0"/>
        <w:spacing w:line="360" w:lineRule="auto"/>
        <w:ind w:firstLine="562" w:firstLineChars="200"/>
        <w:contextualSpacing/>
        <w:rPr>
          <w:rFonts w:ascii="仿宋" w:hAnsi="仿宋" w:eastAsia="仿宋" w:cs="宋体"/>
          <w:kern w:val="0"/>
          <w:sz w:val="28"/>
          <w:lang w:val="zh-CN"/>
        </w:rPr>
      </w:pPr>
      <w:r>
        <w:rPr>
          <w:rFonts w:hint="eastAsia" w:ascii="仿宋" w:hAnsi="仿宋" w:eastAsia="仿宋" w:cs="宋体"/>
          <w:b/>
          <w:kern w:val="0"/>
          <w:sz w:val="28"/>
          <w:lang w:val="zh-CN"/>
        </w:rPr>
        <w:t>1、成立竞争性磋商小组。</w:t>
      </w:r>
      <w:r>
        <w:rPr>
          <w:rFonts w:ascii="仿宋" w:hAnsi="仿宋" w:eastAsia="仿宋" w:cs="宋体"/>
          <w:kern w:val="0"/>
          <w:sz w:val="28"/>
          <w:lang w:val="zh-CN"/>
        </w:rPr>
        <w:t>竞争性磋商小组由采购人代表和评审专家共3人以上单数组成，其中评审专家人数不得少于竞争性磋商小组成员总数的2/3。采购人不得以评审专家身份参加本部门或本单位采购项目的评审。</w:t>
      </w:r>
    </w:p>
    <w:p w14:paraId="252AE6FF">
      <w:pPr>
        <w:pStyle w:val="60"/>
        <w:snapToGrid w:val="0"/>
        <w:spacing w:line="360" w:lineRule="auto"/>
        <w:ind w:firstLine="560" w:firstLineChars="200"/>
        <w:contextualSpacing/>
        <w:rPr>
          <w:rFonts w:ascii="仿宋" w:hAnsi="仿宋" w:eastAsia="仿宋" w:cs="宋体"/>
          <w:kern w:val="0"/>
          <w:sz w:val="28"/>
          <w:lang w:val="zh-CN"/>
        </w:rPr>
      </w:pPr>
      <w:r>
        <w:rPr>
          <w:rFonts w:hint="eastAsia" w:ascii="仿宋" w:hAnsi="仿宋" w:eastAsia="仿宋" w:cs="宋体"/>
          <w:kern w:val="0"/>
          <w:sz w:val="28"/>
          <w:lang w:val="zh-CN"/>
        </w:rPr>
        <w:t>超过</w:t>
      </w:r>
      <w:r>
        <w:rPr>
          <w:rFonts w:ascii="仿宋" w:hAnsi="仿宋" w:eastAsia="仿宋" w:cs="宋体"/>
          <w:kern w:val="0"/>
          <w:sz w:val="28"/>
          <w:lang w:val="zh-CN"/>
        </w:rPr>
        <w:t>公开</w:t>
      </w:r>
      <w:r>
        <w:rPr>
          <w:rFonts w:hint="eastAsia" w:ascii="仿宋" w:hAnsi="仿宋" w:eastAsia="仿宋" w:cs="宋体"/>
          <w:kern w:val="0"/>
          <w:sz w:val="28"/>
          <w:lang w:val="zh-CN"/>
        </w:rPr>
        <w:t>招标限额</w:t>
      </w:r>
      <w:r>
        <w:rPr>
          <w:rFonts w:ascii="仿宋" w:hAnsi="仿宋" w:eastAsia="仿宋" w:cs="宋体"/>
          <w:kern w:val="0"/>
          <w:sz w:val="28"/>
          <w:lang w:val="zh-CN"/>
        </w:rPr>
        <w:t>额标准</w:t>
      </w:r>
      <w:r>
        <w:rPr>
          <w:rFonts w:hint="eastAsia" w:ascii="仿宋" w:hAnsi="仿宋" w:eastAsia="仿宋" w:cs="宋体"/>
          <w:kern w:val="0"/>
          <w:sz w:val="28"/>
          <w:lang w:val="zh-CN"/>
        </w:rPr>
        <w:t>的项目</w:t>
      </w:r>
      <w:r>
        <w:rPr>
          <w:rFonts w:ascii="仿宋" w:hAnsi="仿宋" w:eastAsia="仿宋" w:cs="宋体"/>
          <w:kern w:val="0"/>
          <w:sz w:val="28"/>
          <w:lang w:val="zh-CN"/>
        </w:rPr>
        <w:t>，竞争性磋商小组应当由5人以上单数组成。</w:t>
      </w:r>
    </w:p>
    <w:p w14:paraId="17C48AD8">
      <w:pPr>
        <w:pStyle w:val="60"/>
        <w:snapToGrid w:val="0"/>
        <w:spacing w:line="360" w:lineRule="auto"/>
        <w:ind w:firstLine="560" w:firstLineChars="200"/>
        <w:contextualSpacing/>
        <w:rPr>
          <w:rFonts w:ascii="仿宋" w:hAnsi="仿宋" w:eastAsia="仿宋" w:cs="宋体"/>
          <w:kern w:val="0"/>
          <w:sz w:val="28"/>
          <w:lang w:val="zh-CN"/>
        </w:rPr>
      </w:pPr>
      <w:r>
        <w:rPr>
          <w:rFonts w:ascii="仿宋" w:hAnsi="仿宋" w:eastAsia="仿宋" w:cs="宋体"/>
          <w:kern w:val="0"/>
          <w:sz w:val="28"/>
          <w:lang w:val="zh-CN"/>
        </w:rPr>
        <w:t>采用竞争性磋商的政府采购项目，评审专家应当从政府采购评审专家库内相关专业的专家名单中随机抽取。技术复杂、专业性强的竞争性磋商采购项目，通过随机方式难以确定合适的评审专家的，经主管预算单位同意，可以自行选定评审专家。技术复杂、专业性强的竞争性磋商采购项目，评审专家中应当包含1名法律专家。</w:t>
      </w:r>
    </w:p>
    <w:p w14:paraId="5FBE42C0">
      <w:pPr>
        <w:spacing w:line="360" w:lineRule="auto"/>
        <w:ind w:firstLine="562" w:firstLineChars="200"/>
        <w:rPr>
          <w:rFonts w:ascii="仿宋" w:hAnsi="仿宋" w:eastAsia="仿宋" w:cs="宋体"/>
          <w:b/>
          <w:kern w:val="0"/>
          <w:sz w:val="28"/>
          <w:szCs w:val="28"/>
          <w:lang w:val="zh-CN"/>
        </w:rPr>
      </w:pPr>
      <w:r>
        <w:rPr>
          <w:rFonts w:hint="eastAsia" w:ascii="仿宋" w:hAnsi="仿宋" w:eastAsia="仿宋" w:cs="宋体"/>
          <w:b/>
          <w:kern w:val="0"/>
          <w:sz w:val="28"/>
          <w:szCs w:val="28"/>
          <w:lang w:val="zh-CN"/>
        </w:rPr>
        <w:t>2、竞争性磋商小组的职责：</w:t>
      </w:r>
    </w:p>
    <w:p w14:paraId="1B8B72AC">
      <w:pPr>
        <w:pStyle w:val="60"/>
        <w:snapToGrid w:val="0"/>
        <w:spacing w:line="360" w:lineRule="auto"/>
        <w:ind w:firstLine="560" w:firstLineChars="200"/>
        <w:contextualSpacing/>
        <w:rPr>
          <w:rFonts w:ascii="仿宋" w:hAnsi="仿宋" w:eastAsia="仿宋" w:cs="宋体"/>
          <w:kern w:val="0"/>
          <w:sz w:val="28"/>
          <w:lang w:val="zh-CN"/>
        </w:rPr>
      </w:pPr>
      <w:r>
        <w:rPr>
          <w:rFonts w:hint="eastAsia" w:ascii="仿宋" w:hAnsi="仿宋" w:eastAsia="仿宋" w:cs="宋体"/>
          <w:kern w:val="0"/>
          <w:sz w:val="28"/>
          <w:lang w:val="zh-CN"/>
        </w:rPr>
        <w:t>评审专家应当遵守评审工作纪律，不得泄露评审情况和评审中获悉的商业秘密。</w:t>
      </w:r>
    </w:p>
    <w:p w14:paraId="13D793AE">
      <w:pPr>
        <w:pStyle w:val="60"/>
        <w:snapToGrid w:val="0"/>
        <w:spacing w:line="360" w:lineRule="auto"/>
        <w:ind w:firstLine="560" w:firstLineChars="200"/>
        <w:contextualSpacing/>
        <w:rPr>
          <w:rFonts w:ascii="仿宋" w:hAnsi="仿宋" w:eastAsia="仿宋" w:cs="宋体"/>
          <w:kern w:val="0"/>
          <w:sz w:val="28"/>
          <w:lang w:val="zh-CN"/>
        </w:rPr>
      </w:pPr>
      <w:r>
        <w:rPr>
          <w:rFonts w:hint="eastAsia" w:ascii="仿宋" w:hAnsi="仿宋" w:eastAsia="仿宋" w:cs="宋体"/>
          <w:kern w:val="0"/>
          <w:sz w:val="28"/>
          <w:lang w:val="zh-CN"/>
        </w:rPr>
        <w:t>磋商小组在评审过程中发现供应商有行贿、提供虚假材料或者串通等违法行为的，应当及时向财政部门报告。</w:t>
      </w:r>
    </w:p>
    <w:p w14:paraId="1069170A">
      <w:pPr>
        <w:pStyle w:val="60"/>
        <w:snapToGrid w:val="0"/>
        <w:spacing w:line="360" w:lineRule="auto"/>
        <w:ind w:firstLine="560" w:firstLineChars="200"/>
        <w:contextualSpacing/>
        <w:rPr>
          <w:rFonts w:ascii="仿宋" w:hAnsi="仿宋" w:eastAsia="仿宋" w:cs="宋体"/>
          <w:kern w:val="0"/>
          <w:sz w:val="28"/>
        </w:rPr>
      </w:pPr>
      <w:r>
        <w:rPr>
          <w:rFonts w:hint="eastAsia" w:ascii="仿宋" w:hAnsi="仿宋" w:eastAsia="仿宋" w:cs="宋体"/>
          <w:kern w:val="0"/>
          <w:sz w:val="28"/>
          <w:lang w:val="zh-CN"/>
        </w:rPr>
        <w:t>评审专家在评审过程中受到非法干涉的，应当及时向财政、监察等部门举报。</w:t>
      </w:r>
    </w:p>
    <w:p w14:paraId="722283CE">
      <w:pPr>
        <w:pStyle w:val="60"/>
        <w:snapToGrid w:val="0"/>
        <w:spacing w:line="360" w:lineRule="auto"/>
        <w:ind w:firstLine="560" w:firstLineChars="200"/>
        <w:contextualSpacing/>
        <w:rPr>
          <w:rFonts w:ascii="仿宋" w:hAnsi="仿宋" w:eastAsia="仿宋" w:cs="宋体"/>
          <w:kern w:val="0"/>
          <w:sz w:val="28"/>
          <w:lang w:val="zh-CN"/>
        </w:rPr>
      </w:pPr>
      <w:r>
        <w:rPr>
          <w:rFonts w:hint="eastAsia" w:ascii="仿宋" w:hAnsi="仿宋" w:eastAsia="仿宋" w:cs="宋体"/>
          <w:kern w:val="0"/>
          <w:sz w:val="28"/>
          <w:lang w:val="zh-CN"/>
        </w:rPr>
        <w:t>磋商小组成员应当按照客观、公正、审慎的原则，根据磋商文件规定的评审程序、评审方法和评审标准进行独立评审。未实质性响应磋商文件的响应文件按无效响应处理，磋商小组应当告知提交响应文件的供应商。</w:t>
      </w:r>
    </w:p>
    <w:p w14:paraId="3526648D">
      <w:pPr>
        <w:pStyle w:val="60"/>
        <w:snapToGrid w:val="0"/>
        <w:spacing w:line="360" w:lineRule="auto"/>
        <w:ind w:firstLine="560" w:firstLineChars="200"/>
        <w:contextualSpacing/>
        <w:rPr>
          <w:rFonts w:ascii="仿宋" w:hAnsi="仿宋" w:eastAsia="仿宋" w:cs="宋体"/>
          <w:kern w:val="0"/>
          <w:sz w:val="28"/>
          <w:lang w:val="zh-CN"/>
        </w:rPr>
      </w:pPr>
      <w:r>
        <w:rPr>
          <w:rFonts w:hint="eastAsia" w:ascii="仿宋" w:hAnsi="仿宋" w:eastAsia="仿宋" w:cs="宋体"/>
          <w:kern w:val="0"/>
          <w:sz w:val="28"/>
          <w:lang w:val="zh-CN"/>
        </w:rPr>
        <w:t>磋商文件内容违反国家有关强制性规定的，磋商小组应当停止评审并向采购人或者采购代理机构说明情况。</w:t>
      </w:r>
    </w:p>
    <w:p w14:paraId="633AAA7A">
      <w:pPr>
        <w:pStyle w:val="60"/>
        <w:snapToGrid w:val="0"/>
        <w:spacing w:line="360" w:lineRule="auto"/>
        <w:ind w:firstLine="562" w:firstLineChars="200"/>
        <w:contextualSpacing/>
        <w:rPr>
          <w:rFonts w:ascii="仿宋" w:hAnsi="仿宋" w:eastAsia="仿宋" w:cs="宋体"/>
          <w:b/>
          <w:kern w:val="0"/>
          <w:sz w:val="28"/>
          <w:lang w:val="zh-CN"/>
        </w:rPr>
      </w:pPr>
      <w:r>
        <w:rPr>
          <w:rFonts w:hint="eastAsia" w:ascii="仿宋" w:hAnsi="仿宋" w:eastAsia="仿宋" w:cs="宋体"/>
          <w:b/>
          <w:kern w:val="0"/>
          <w:sz w:val="28"/>
          <w:lang w:val="zh-CN"/>
        </w:rPr>
        <w:t>3、竞争性磋商小组成员的义务：</w:t>
      </w:r>
    </w:p>
    <w:p w14:paraId="6CE69244">
      <w:pPr>
        <w:pStyle w:val="60"/>
        <w:snapToGrid w:val="0"/>
        <w:spacing w:line="360" w:lineRule="auto"/>
        <w:ind w:firstLine="560" w:firstLineChars="200"/>
        <w:contextualSpacing/>
        <w:rPr>
          <w:rFonts w:ascii="仿宋" w:hAnsi="仿宋" w:eastAsia="仿宋" w:cs="宋体"/>
          <w:kern w:val="0"/>
          <w:sz w:val="28"/>
          <w:lang w:val="zh-CN"/>
        </w:rPr>
      </w:pPr>
      <w:r>
        <w:rPr>
          <w:rFonts w:hint="eastAsia" w:ascii="仿宋" w:hAnsi="仿宋" w:eastAsia="仿宋" w:cs="宋体"/>
          <w:kern w:val="0"/>
          <w:sz w:val="28"/>
          <w:lang w:val="zh-CN"/>
        </w:rPr>
        <w:t>遵纪守法，客观、公正、廉洁地履行职责；根据采购文件的规定独立进行评审，对个人的评审意见承担法律责任；参与评审报告的起草；配合采购人、本公司答复供应商提出的质疑；配合财政部门的投诉处理和监督检查工作。</w:t>
      </w:r>
    </w:p>
    <w:p w14:paraId="6E6E1F6B">
      <w:pPr>
        <w:pStyle w:val="60"/>
        <w:snapToGrid w:val="0"/>
        <w:spacing w:line="360" w:lineRule="auto"/>
        <w:ind w:firstLine="562" w:firstLineChars="200"/>
        <w:contextualSpacing/>
        <w:rPr>
          <w:rFonts w:ascii="仿宋" w:hAnsi="仿宋" w:eastAsia="仿宋"/>
          <w:b/>
          <w:sz w:val="28"/>
        </w:rPr>
      </w:pPr>
      <w:r>
        <w:rPr>
          <w:rFonts w:hint="eastAsia" w:ascii="仿宋" w:hAnsi="仿宋" w:eastAsia="仿宋" w:cs="宋体"/>
          <w:b/>
          <w:kern w:val="0"/>
          <w:sz w:val="28"/>
          <w:lang w:val="zh-CN"/>
        </w:rPr>
        <w:t>二、</w:t>
      </w:r>
      <w:r>
        <w:rPr>
          <w:rFonts w:hint="eastAsia" w:ascii="仿宋" w:hAnsi="仿宋" w:eastAsia="仿宋"/>
          <w:b/>
          <w:sz w:val="28"/>
        </w:rPr>
        <w:t>供应商的法定代表人或授权人须持身份证准时参加磋商。</w:t>
      </w:r>
    </w:p>
    <w:p w14:paraId="7B0112A5">
      <w:pPr>
        <w:autoSpaceDE w:val="0"/>
        <w:autoSpaceDN w:val="0"/>
        <w:adjustRightInd w:val="0"/>
        <w:snapToGrid w:val="0"/>
        <w:spacing w:line="360" w:lineRule="auto"/>
        <w:ind w:right="210" w:firstLine="562" w:firstLineChars="200"/>
        <w:rPr>
          <w:rFonts w:ascii="仿宋" w:hAnsi="仿宋" w:eastAsia="仿宋"/>
          <w:b/>
          <w:sz w:val="28"/>
          <w:szCs w:val="28"/>
        </w:rPr>
      </w:pPr>
      <w:r>
        <w:rPr>
          <w:rFonts w:hint="eastAsia" w:ascii="仿宋" w:hAnsi="仿宋" w:eastAsia="仿宋"/>
          <w:b/>
          <w:sz w:val="28"/>
          <w:szCs w:val="28"/>
        </w:rPr>
        <w:t>三、评审程序、内容</w:t>
      </w:r>
    </w:p>
    <w:p w14:paraId="0F2838AE">
      <w:pPr>
        <w:pStyle w:val="60"/>
        <w:snapToGrid w:val="0"/>
        <w:spacing w:line="360" w:lineRule="auto"/>
        <w:ind w:firstLine="560" w:firstLineChars="200"/>
        <w:contextualSpacing/>
        <w:rPr>
          <w:rFonts w:ascii="仿宋" w:hAnsi="仿宋" w:eastAsia="仿宋" w:cs="宋体"/>
          <w:kern w:val="0"/>
          <w:sz w:val="28"/>
          <w:lang w:val="zh-CN"/>
        </w:rPr>
      </w:pPr>
      <w:r>
        <w:rPr>
          <w:rFonts w:hint="eastAsia" w:ascii="仿宋" w:hAnsi="仿宋" w:eastAsia="仿宋" w:cs="宋体"/>
          <w:kern w:val="0"/>
          <w:sz w:val="28"/>
          <w:lang w:val="zh-CN"/>
        </w:rPr>
        <w:t>1、</w:t>
      </w:r>
      <w:r>
        <w:rPr>
          <w:rFonts w:ascii="仿宋" w:hAnsi="仿宋" w:eastAsia="仿宋" w:cs="宋体"/>
          <w:kern w:val="0"/>
          <w:sz w:val="28"/>
          <w:lang w:val="zh-CN"/>
        </w:rPr>
        <w:t>磋商小组应当对响应文件进行评审，并根据磋商文件规定的程序、评定成交的标准等事项与实质性响应磋商文件要求的供应商进行磋商。未实质性响应磋商文件的响应文件按无效处理，磋商小组应当告知有关供应商。</w:t>
      </w:r>
      <w:r>
        <w:rPr>
          <w:rFonts w:ascii="仿宋" w:eastAsia="仿宋" w:cs="宋体"/>
          <w:kern w:val="0"/>
          <w:sz w:val="28"/>
          <w:lang w:val="zh-CN"/>
        </w:rPr>
        <w:t> </w:t>
      </w:r>
    </w:p>
    <w:p w14:paraId="09C2936E">
      <w:pPr>
        <w:pStyle w:val="60"/>
        <w:snapToGrid w:val="0"/>
        <w:spacing w:line="360" w:lineRule="auto"/>
        <w:ind w:firstLine="560" w:firstLineChars="200"/>
        <w:contextualSpacing/>
        <w:rPr>
          <w:rFonts w:ascii="仿宋" w:hAnsi="仿宋" w:eastAsia="仿宋" w:cs="宋体"/>
          <w:kern w:val="0"/>
          <w:sz w:val="28"/>
          <w:lang w:val="zh-CN"/>
        </w:rPr>
      </w:pPr>
      <w:r>
        <w:rPr>
          <w:rFonts w:hint="eastAsia" w:ascii="仿宋" w:hAnsi="仿宋" w:eastAsia="仿宋" w:cs="宋体"/>
          <w:kern w:val="0"/>
          <w:sz w:val="28"/>
          <w:lang w:val="zh-CN"/>
        </w:rPr>
        <w:t>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94CD582">
      <w:pPr>
        <w:pStyle w:val="60"/>
        <w:snapToGrid w:val="0"/>
        <w:spacing w:line="360" w:lineRule="auto"/>
        <w:ind w:firstLine="560" w:firstLineChars="200"/>
        <w:contextualSpacing/>
        <w:rPr>
          <w:rFonts w:ascii="仿宋" w:hAnsi="仿宋" w:eastAsia="仿宋" w:cs="宋体"/>
          <w:kern w:val="0"/>
          <w:sz w:val="28"/>
          <w:lang w:val="zh-CN"/>
        </w:rPr>
      </w:pPr>
      <w:r>
        <w:rPr>
          <w:rFonts w:hint="eastAsia" w:ascii="仿宋" w:hAnsi="仿宋" w:eastAsia="仿宋" w:cs="宋体"/>
          <w:kern w:val="0"/>
          <w:sz w:val="28"/>
          <w:lang w:val="zh-CN"/>
        </w:rPr>
        <w:t>磋商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0C4B6BD9">
      <w:pPr>
        <w:pStyle w:val="60"/>
        <w:snapToGrid w:val="0"/>
        <w:spacing w:line="360" w:lineRule="auto"/>
        <w:ind w:firstLine="560" w:firstLineChars="200"/>
        <w:contextualSpacing/>
        <w:rPr>
          <w:rFonts w:ascii="仿宋" w:hAnsi="仿宋" w:eastAsia="仿宋" w:cs="宋体"/>
          <w:kern w:val="0"/>
          <w:sz w:val="28"/>
          <w:lang w:val="zh-CN"/>
        </w:rPr>
      </w:pPr>
      <w:r>
        <w:rPr>
          <w:rFonts w:hint="eastAsia" w:ascii="仿宋" w:hAnsi="仿宋" w:eastAsia="仿宋" w:cs="宋体"/>
          <w:kern w:val="0"/>
          <w:sz w:val="28"/>
          <w:lang w:val="zh-CN"/>
        </w:rPr>
        <w:t>2、</w:t>
      </w:r>
      <w:r>
        <w:rPr>
          <w:rFonts w:ascii="仿宋" w:hAnsi="仿宋" w:eastAsia="仿宋" w:cs="宋体"/>
          <w:kern w:val="0"/>
          <w:sz w:val="28"/>
          <w:lang w:val="zh-CN"/>
        </w:rPr>
        <w:t>磋商小组所有成员应当集中与单一供应商分别进行磋商，并给予所有参加磋商的供应商平等的磋商机会。</w:t>
      </w:r>
    </w:p>
    <w:p w14:paraId="35DA9F24">
      <w:pPr>
        <w:pStyle w:val="60"/>
        <w:snapToGrid w:val="0"/>
        <w:spacing w:line="360" w:lineRule="auto"/>
        <w:ind w:firstLine="560" w:firstLineChars="200"/>
        <w:contextualSpacing/>
        <w:rPr>
          <w:rFonts w:ascii="仿宋" w:hAnsi="仿宋" w:eastAsia="仿宋" w:cs="宋体"/>
          <w:kern w:val="0"/>
          <w:sz w:val="28"/>
          <w:lang w:val="zh-CN"/>
        </w:rPr>
      </w:pPr>
      <w:r>
        <w:rPr>
          <w:rFonts w:hint="eastAsia" w:ascii="仿宋" w:hAnsi="仿宋" w:eastAsia="仿宋" w:cs="宋体"/>
          <w:kern w:val="0"/>
          <w:sz w:val="28"/>
          <w:lang w:val="zh-CN"/>
        </w:rPr>
        <w:t>3、</w:t>
      </w:r>
      <w:r>
        <w:rPr>
          <w:rFonts w:ascii="仿宋" w:hAnsi="仿宋" w:eastAsia="仿宋" w:cs="宋体"/>
          <w:kern w:val="0"/>
          <w:sz w:val="28"/>
          <w:lang w:val="zh-CN"/>
        </w:rPr>
        <w:t>在磋商过程中，磋商小组可以根据磋商文件和磋商情况实质性变动采购需求中的技术、服务要求以及合同草案条款，但不得变动磋商文件中的其他内容。实质性变动的内容，须经采购人代表确认。</w:t>
      </w:r>
    </w:p>
    <w:p w14:paraId="227E15C3">
      <w:pPr>
        <w:pStyle w:val="60"/>
        <w:snapToGrid w:val="0"/>
        <w:spacing w:line="360" w:lineRule="auto"/>
        <w:ind w:firstLine="560" w:firstLineChars="200"/>
        <w:contextualSpacing/>
        <w:rPr>
          <w:rFonts w:ascii="仿宋" w:hAnsi="仿宋" w:eastAsia="仿宋" w:cs="宋体"/>
          <w:kern w:val="0"/>
          <w:sz w:val="28"/>
          <w:lang w:val="zh-CN"/>
        </w:rPr>
      </w:pPr>
      <w:r>
        <w:rPr>
          <w:rFonts w:ascii="仿宋" w:hAnsi="仿宋" w:eastAsia="仿宋" w:cs="宋体"/>
          <w:kern w:val="0"/>
          <w:sz w:val="28"/>
          <w:lang w:val="zh-CN"/>
        </w:rPr>
        <w:t>对磋商文件作出的实质性变动是磋商文件的有效组成部分，磋商小组应当及时以书面形式同时通知所有参加磋商的供应商。</w:t>
      </w:r>
    </w:p>
    <w:p w14:paraId="27C78930">
      <w:pPr>
        <w:pStyle w:val="60"/>
        <w:snapToGrid w:val="0"/>
        <w:spacing w:line="360" w:lineRule="auto"/>
        <w:ind w:firstLine="560" w:firstLineChars="200"/>
        <w:contextualSpacing/>
        <w:rPr>
          <w:rFonts w:ascii="仿宋" w:hAnsi="仿宋" w:eastAsia="仿宋" w:cs="宋体"/>
          <w:kern w:val="0"/>
          <w:sz w:val="28"/>
          <w:lang w:val="zh-CN"/>
        </w:rPr>
      </w:pPr>
      <w:r>
        <w:rPr>
          <w:rFonts w:ascii="仿宋" w:hAnsi="仿宋" w:eastAsia="仿宋" w:cs="宋体"/>
          <w:kern w:val="0"/>
          <w:sz w:val="28"/>
          <w:lang w:val="zh-CN"/>
        </w:rPr>
        <w:t>供应商应当按照磋商文件的变动情况和磋商小组的要求重新提交响应文件，并由其法定代表人或授权代表签字或者加盖公章。由授权代表签字的，应当附法定代表人授权书。供应商为自然人的，应当由本人签字并附身份证明。</w:t>
      </w:r>
    </w:p>
    <w:p w14:paraId="450B4C0F">
      <w:pPr>
        <w:pStyle w:val="60"/>
        <w:snapToGrid w:val="0"/>
        <w:spacing w:line="360" w:lineRule="auto"/>
        <w:ind w:firstLine="560" w:firstLineChars="200"/>
        <w:contextualSpacing/>
        <w:rPr>
          <w:rFonts w:ascii="仿宋" w:hAnsi="仿宋" w:eastAsia="仿宋" w:cs="宋体"/>
          <w:kern w:val="0"/>
          <w:sz w:val="28"/>
          <w:lang w:val="zh-CN"/>
        </w:rPr>
      </w:pPr>
      <w:r>
        <w:rPr>
          <w:rFonts w:hint="eastAsia" w:ascii="仿宋" w:hAnsi="仿宋" w:eastAsia="仿宋" w:cs="宋体"/>
          <w:kern w:val="0"/>
          <w:sz w:val="28"/>
          <w:lang w:val="zh-CN"/>
        </w:rPr>
        <w:t>4、</w:t>
      </w:r>
      <w:r>
        <w:rPr>
          <w:rFonts w:ascii="仿宋" w:hAnsi="仿宋" w:eastAsia="仿宋" w:cs="宋体"/>
          <w:kern w:val="0"/>
          <w:sz w:val="28"/>
          <w:lang w:val="zh-CN"/>
        </w:rPr>
        <w:t>磋商文件能够详细列明采购标的的技术、服务要求的，磋商结束后，磋商小组应当要求所有</w:t>
      </w:r>
      <w:r>
        <w:rPr>
          <w:rFonts w:hint="eastAsia" w:ascii="仿宋" w:hAnsi="仿宋" w:eastAsia="仿宋" w:cs="宋体"/>
          <w:kern w:val="0"/>
          <w:sz w:val="28"/>
          <w:lang w:val="zh-CN"/>
        </w:rPr>
        <w:t>实质性响应</w:t>
      </w:r>
      <w:r>
        <w:rPr>
          <w:rFonts w:ascii="仿宋" w:hAnsi="仿宋" w:eastAsia="仿宋" w:cs="宋体"/>
          <w:kern w:val="0"/>
          <w:sz w:val="28"/>
          <w:lang w:val="zh-CN"/>
        </w:rPr>
        <w:t>的供应商在规定时间内提交最后报价，提交最后报价的供应商不得少于3家。</w:t>
      </w:r>
    </w:p>
    <w:p w14:paraId="34EF1C18">
      <w:pPr>
        <w:pStyle w:val="60"/>
        <w:snapToGrid w:val="0"/>
        <w:spacing w:line="360" w:lineRule="auto"/>
        <w:ind w:firstLine="560" w:firstLineChars="200"/>
        <w:contextualSpacing/>
        <w:rPr>
          <w:rFonts w:ascii="仿宋" w:hAnsi="仿宋" w:eastAsia="仿宋" w:cs="宋体"/>
          <w:kern w:val="0"/>
          <w:sz w:val="28"/>
          <w:lang w:val="zh-CN"/>
        </w:rPr>
      </w:pPr>
      <w:r>
        <w:rPr>
          <w:rFonts w:ascii="仿宋" w:hAnsi="仿宋" w:eastAsia="仿宋" w:cs="宋体"/>
          <w:kern w:val="0"/>
          <w:sz w:val="28"/>
          <w:lang w:val="zh-CN"/>
        </w:rPr>
        <w:t>磋商文件不能详细列明采购标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5591710D">
      <w:pPr>
        <w:pStyle w:val="60"/>
        <w:snapToGrid w:val="0"/>
        <w:spacing w:line="360" w:lineRule="auto"/>
        <w:ind w:firstLine="560" w:firstLineChars="200"/>
        <w:contextualSpacing/>
        <w:rPr>
          <w:rFonts w:ascii="仿宋" w:hAnsi="仿宋" w:eastAsia="仿宋" w:cs="宋体"/>
          <w:kern w:val="0"/>
          <w:sz w:val="28"/>
          <w:lang w:val="zh-CN"/>
        </w:rPr>
      </w:pPr>
      <w:r>
        <w:rPr>
          <w:rFonts w:hint="eastAsia" w:ascii="仿宋" w:hAnsi="仿宋" w:eastAsia="仿宋" w:cs="宋体"/>
          <w:kern w:val="0"/>
          <w:sz w:val="28"/>
          <w:lang w:val="zh-CN"/>
        </w:rPr>
        <w:t>市场竞争不充分的科研项目，以及需要扶持的科技成果转化项目，</w:t>
      </w:r>
      <w:r>
        <w:rPr>
          <w:rFonts w:ascii="仿宋" w:hAnsi="仿宋" w:eastAsia="仿宋" w:cs="宋体"/>
          <w:kern w:val="0"/>
          <w:sz w:val="28"/>
          <w:lang w:val="zh-CN"/>
        </w:rPr>
        <w:t>提交最后报价的供应商</w:t>
      </w:r>
      <w:r>
        <w:rPr>
          <w:rFonts w:hint="eastAsia" w:ascii="仿宋" w:hAnsi="仿宋" w:eastAsia="仿宋" w:cs="宋体"/>
          <w:kern w:val="0"/>
          <w:sz w:val="28"/>
          <w:lang w:val="zh-CN"/>
        </w:rPr>
        <w:t>可以是2</w:t>
      </w:r>
      <w:r>
        <w:rPr>
          <w:rFonts w:ascii="仿宋" w:hAnsi="仿宋" w:eastAsia="仿宋" w:cs="宋体"/>
          <w:kern w:val="0"/>
          <w:sz w:val="28"/>
          <w:lang w:val="zh-CN"/>
        </w:rPr>
        <w:t>家。</w:t>
      </w:r>
    </w:p>
    <w:p w14:paraId="2D259FCD">
      <w:pPr>
        <w:pStyle w:val="60"/>
        <w:snapToGrid w:val="0"/>
        <w:spacing w:line="360" w:lineRule="auto"/>
        <w:ind w:firstLine="560" w:firstLineChars="200"/>
        <w:contextualSpacing/>
        <w:rPr>
          <w:rFonts w:ascii="仿宋" w:hAnsi="仿宋" w:eastAsia="仿宋" w:cs="宋体"/>
          <w:kern w:val="0"/>
          <w:sz w:val="28"/>
          <w:lang w:val="zh-CN"/>
        </w:rPr>
      </w:pPr>
      <w:r>
        <w:rPr>
          <w:rFonts w:hint="eastAsia" w:ascii="仿宋" w:hAnsi="仿宋" w:eastAsia="仿宋" w:cs="宋体"/>
          <w:kern w:val="0"/>
          <w:sz w:val="28"/>
          <w:lang w:val="zh-CN"/>
        </w:rPr>
        <w:t>5、</w:t>
      </w:r>
      <w:r>
        <w:rPr>
          <w:rFonts w:ascii="仿宋" w:hAnsi="仿宋" w:eastAsia="仿宋" w:cs="宋体"/>
          <w:kern w:val="0"/>
          <w:sz w:val="28"/>
          <w:lang w:val="zh-CN"/>
        </w:rPr>
        <w:t>最后报价是供应商响应文件的有效组成部分。</w:t>
      </w:r>
    </w:p>
    <w:p w14:paraId="03D9C64F">
      <w:pPr>
        <w:pStyle w:val="60"/>
        <w:snapToGrid w:val="0"/>
        <w:spacing w:line="360" w:lineRule="auto"/>
        <w:ind w:firstLine="560" w:firstLineChars="200"/>
        <w:contextualSpacing/>
        <w:rPr>
          <w:rFonts w:ascii="仿宋" w:hAnsi="仿宋" w:eastAsia="仿宋" w:cs="宋体"/>
          <w:kern w:val="0"/>
          <w:sz w:val="28"/>
          <w:lang w:val="zh-CN"/>
        </w:rPr>
      </w:pPr>
      <w:r>
        <w:rPr>
          <w:rFonts w:hint="eastAsia" w:ascii="仿宋" w:hAnsi="仿宋" w:eastAsia="仿宋" w:cs="宋体"/>
          <w:kern w:val="0"/>
          <w:sz w:val="28"/>
          <w:lang w:val="zh-CN"/>
        </w:rPr>
        <w:t>6、</w:t>
      </w:r>
      <w:r>
        <w:rPr>
          <w:rFonts w:ascii="仿宋" w:hAnsi="仿宋" w:eastAsia="仿宋" w:cs="宋体"/>
          <w:kern w:val="0"/>
          <w:sz w:val="28"/>
          <w:lang w:val="zh-CN"/>
        </w:rPr>
        <w:t>已提交响应文件的供应商，在提交最后报价之前，可以根据磋商情况退出磋商。采购人、</w:t>
      </w:r>
      <w:r>
        <w:rPr>
          <w:rFonts w:hint="eastAsia" w:ascii="仿宋" w:hAnsi="仿宋" w:eastAsia="仿宋" w:cs="宋体"/>
          <w:kern w:val="0"/>
          <w:sz w:val="28"/>
          <w:lang w:val="zh-CN"/>
        </w:rPr>
        <w:t>本公司</w:t>
      </w:r>
      <w:r>
        <w:rPr>
          <w:rFonts w:ascii="仿宋" w:hAnsi="仿宋" w:eastAsia="仿宋" w:cs="宋体"/>
          <w:kern w:val="0"/>
          <w:sz w:val="28"/>
          <w:lang w:val="zh-CN"/>
        </w:rPr>
        <w:t>应当退还退出磋商的供应商的保证金。</w:t>
      </w:r>
    </w:p>
    <w:p w14:paraId="4544111C">
      <w:pPr>
        <w:pStyle w:val="60"/>
        <w:snapToGrid w:val="0"/>
        <w:spacing w:line="360" w:lineRule="auto"/>
        <w:ind w:firstLine="560" w:firstLineChars="200"/>
        <w:contextualSpacing/>
        <w:rPr>
          <w:rFonts w:ascii="仿宋" w:hAnsi="仿宋" w:eastAsia="仿宋" w:cs="宋体"/>
          <w:kern w:val="0"/>
          <w:sz w:val="28"/>
          <w:lang w:val="zh-CN"/>
        </w:rPr>
      </w:pPr>
      <w:r>
        <w:rPr>
          <w:rFonts w:hint="eastAsia" w:ascii="仿宋" w:hAnsi="仿宋" w:eastAsia="仿宋" w:cs="宋体"/>
          <w:kern w:val="0"/>
          <w:sz w:val="28"/>
          <w:lang w:val="zh-CN"/>
        </w:rPr>
        <w:t>磋商时间由磋商小组掌握。</w:t>
      </w:r>
    </w:p>
    <w:p w14:paraId="344CF856">
      <w:pPr>
        <w:pStyle w:val="60"/>
        <w:snapToGrid w:val="0"/>
        <w:spacing w:line="360" w:lineRule="auto"/>
        <w:ind w:firstLine="579"/>
        <w:contextualSpacing/>
        <w:rPr>
          <w:rFonts w:ascii="仿宋" w:hAnsi="仿宋" w:eastAsia="仿宋"/>
          <w:b/>
          <w:sz w:val="28"/>
        </w:rPr>
      </w:pPr>
      <w:r>
        <w:rPr>
          <w:rFonts w:hint="eastAsia" w:ascii="仿宋" w:hAnsi="仿宋" w:eastAsia="仿宋"/>
          <w:b/>
          <w:sz w:val="28"/>
        </w:rPr>
        <w:t>四、评审方法-综合评分法</w:t>
      </w:r>
    </w:p>
    <w:p w14:paraId="5857AC5A">
      <w:pPr>
        <w:pStyle w:val="60"/>
        <w:snapToGrid w:val="0"/>
        <w:spacing w:line="360" w:lineRule="auto"/>
        <w:ind w:firstLine="577"/>
        <w:contextualSpacing/>
        <w:rPr>
          <w:rFonts w:ascii="仿宋" w:hAnsi="仿宋" w:eastAsia="仿宋"/>
          <w:sz w:val="28"/>
        </w:rPr>
      </w:pPr>
      <w:r>
        <w:rPr>
          <w:rFonts w:hint="eastAsia" w:ascii="仿宋" w:hAnsi="仿宋" w:eastAsia="仿宋"/>
          <w:sz w:val="28"/>
        </w:rPr>
        <w:t>经磋商确定最终采购需求和提交最后报价的供应商后，由磋商小组采用综合评分法对提交最后报价的供应商的响应文件和最后报价进行综合评分。</w:t>
      </w:r>
    </w:p>
    <w:p w14:paraId="577EE357">
      <w:pPr>
        <w:pStyle w:val="60"/>
        <w:snapToGrid w:val="0"/>
        <w:spacing w:line="360" w:lineRule="auto"/>
        <w:ind w:firstLine="577"/>
        <w:contextualSpacing/>
        <w:rPr>
          <w:rFonts w:ascii="仿宋" w:hAnsi="仿宋" w:eastAsia="仿宋"/>
          <w:sz w:val="28"/>
        </w:rPr>
      </w:pPr>
      <w:r>
        <w:rPr>
          <w:rFonts w:hint="eastAsia" w:ascii="仿宋" w:hAnsi="仿宋" w:eastAsia="仿宋"/>
          <w:sz w:val="28"/>
        </w:rPr>
        <w:t>综合评分法，是指响应文件满足磋商文件全部实质性要求且按评审因素的量化指标评审得分最高的供应商为成交候选供应商的评审方法。</w:t>
      </w:r>
    </w:p>
    <w:p w14:paraId="0B455D2B">
      <w:pPr>
        <w:pStyle w:val="60"/>
        <w:snapToGrid w:val="0"/>
        <w:spacing w:line="360" w:lineRule="auto"/>
        <w:ind w:firstLine="577"/>
        <w:contextualSpacing/>
        <w:rPr>
          <w:rFonts w:ascii="仿宋" w:hAnsi="仿宋" w:eastAsia="仿宋"/>
          <w:sz w:val="28"/>
        </w:rPr>
      </w:pPr>
      <w:r>
        <w:rPr>
          <w:rFonts w:hint="eastAsia" w:ascii="仿宋" w:hAnsi="仿宋" w:eastAsia="仿宋"/>
          <w:sz w:val="28"/>
        </w:rPr>
        <w:t>评审时，磋商小组各成员应当独立对每个有效响应的文件进行评价、打分，然后汇总每个供应商每项评分因素的得分。</w:t>
      </w:r>
    </w:p>
    <w:p w14:paraId="146BE9A9">
      <w:pPr>
        <w:snapToGrid w:val="0"/>
        <w:spacing w:line="360" w:lineRule="auto"/>
        <w:ind w:firstLine="562" w:firstLineChars="200"/>
        <w:rPr>
          <w:rFonts w:ascii="仿宋" w:hAnsi="仿宋" w:eastAsia="仿宋"/>
          <w:b/>
          <w:sz w:val="28"/>
          <w:szCs w:val="28"/>
        </w:rPr>
      </w:pPr>
      <w:r>
        <w:rPr>
          <w:rFonts w:hint="eastAsia" w:ascii="仿宋" w:hAnsi="仿宋" w:eastAsia="仿宋"/>
          <w:b/>
          <w:sz w:val="28"/>
          <w:szCs w:val="28"/>
        </w:rPr>
        <w:t>（一）审查响应文件的有效性、完整性、响应程度</w:t>
      </w:r>
    </w:p>
    <w:p w14:paraId="66F4D49B">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1、供应商资格是否符合;</w:t>
      </w:r>
    </w:p>
    <w:p w14:paraId="2C5228D9">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2、响应文件是否完整；</w:t>
      </w:r>
    </w:p>
    <w:p w14:paraId="749E6EC7">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3、响应文件是否恰当地签署；</w:t>
      </w:r>
    </w:p>
    <w:p w14:paraId="514B4688">
      <w:pPr>
        <w:snapToGrid w:val="0"/>
        <w:spacing w:line="360" w:lineRule="auto"/>
        <w:ind w:firstLine="540"/>
        <w:rPr>
          <w:rFonts w:ascii="仿宋" w:hAnsi="仿宋" w:eastAsia="仿宋"/>
          <w:b/>
          <w:sz w:val="28"/>
          <w:szCs w:val="28"/>
        </w:rPr>
      </w:pPr>
      <w:r>
        <w:rPr>
          <w:rFonts w:hint="eastAsia" w:ascii="仿宋" w:hAnsi="仿宋" w:eastAsia="仿宋"/>
          <w:sz w:val="28"/>
          <w:szCs w:val="28"/>
        </w:rPr>
        <w:t>4、是否作出实质性响应（</w:t>
      </w:r>
      <w:r>
        <w:rPr>
          <w:rFonts w:hint="eastAsia" w:ascii="仿宋" w:hAnsi="仿宋" w:eastAsia="仿宋"/>
          <w:b/>
          <w:sz w:val="28"/>
          <w:szCs w:val="28"/>
        </w:rPr>
        <w:t>是否有实质性响应，只根据响应文件本身，而不寻求外部证据）；</w:t>
      </w:r>
    </w:p>
    <w:p w14:paraId="52351D09">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5、是否有计算错误。</w:t>
      </w:r>
    </w:p>
    <w:p w14:paraId="3E67B1A9">
      <w:pPr>
        <w:snapToGrid w:val="0"/>
        <w:spacing w:line="360" w:lineRule="auto"/>
        <w:ind w:firstLine="562" w:firstLineChars="200"/>
        <w:rPr>
          <w:rFonts w:ascii="仿宋" w:hAnsi="仿宋" w:eastAsia="仿宋"/>
          <w:b/>
          <w:bCs/>
          <w:sz w:val="28"/>
          <w:szCs w:val="28"/>
        </w:rPr>
      </w:pPr>
      <w:r>
        <w:rPr>
          <w:rFonts w:hint="eastAsia" w:ascii="仿宋" w:hAnsi="仿宋" w:eastAsia="仿宋"/>
          <w:b/>
          <w:bCs/>
          <w:sz w:val="28"/>
          <w:szCs w:val="28"/>
        </w:rPr>
        <w:t>（二）误差纠正</w:t>
      </w:r>
    </w:p>
    <w:p w14:paraId="43811919">
      <w:pPr>
        <w:snapToGrid w:val="0"/>
        <w:spacing w:line="360" w:lineRule="auto"/>
        <w:ind w:firstLine="560" w:firstLineChars="200"/>
        <w:rPr>
          <w:rFonts w:ascii="仿宋" w:hAnsi="仿宋" w:eastAsia="仿宋"/>
          <w:sz w:val="28"/>
          <w:szCs w:val="28"/>
        </w:rPr>
      </w:pPr>
      <w:r>
        <w:rPr>
          <w:rFonts w:hint="eastAsia" w:ascii="仿宋" w:hAnsi="仿宋" w:eastAsia="仿宋"/>
          <w:bCs/>
          <w:sz w:val="28"/>
          <w:szCs w:val="28"/>
        </w:rPr>
        <w:t>1、</w:t>
      </w:r>
      <w:r>
        <w:rPr>
          <w:rFonts w:hint="eastAsia" w:ascii="仿宋" w:hAnsi="仿宋" w:eastAsia="仿宋"/>
          <w:sz w:val="28"/>
          <w:szCs w:val="28"/>
        </w:rPr>
        <w:t>如果单价汇总金额与总价金额有出入，以单价金额计算结果为准；</w:t>
      </w:r>
    </w:p>
    <w:p w14:paraId="506546CB">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2、单价金额小数点有明显错位的，应以总价为准；</w:t>
      </w:r>
    </w:p>
    <w:p w14:paraId="05277790">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3、正本与副本有矛盾的，以正本为准；</w:t>
      </w:r>
    </w:p>
    <w:p w14:paraId="7EC83E16">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4、若文件大写表示的数据与数字表示的有差别，以大写表示的数据为准。</w:t>
      </w:r>
    </w:p>
    <w:p w14:paraId="41B646DF">
      <w:pPr>
        <w:tabs>
          <w:tab w:val="left" w:pos="6555"/>
          <w:tab w:val="right" w:pos="8306"/>
        </w:tabs>
        <w:snapToGrid w:val="0"/>
        <w:spacing w:line="360" w:lineRule="auto"/>
        <w:ind w:firstLine="562" w:firstLineChars="200"/>
        <w:rPr>
          <w:rFonts w:ascii="仿宋" w:hAnsi="仿宋" w:eastAsia="仿宋"/>
          <w:b/>
          <w:sz w:val="28"/>
          <w:szCs w:val="28"/>
        </w:rPr>
      </w:pPr>
      <w:r>
        <w:rPr>
          <w:rFonts w:hint="eastAsia" w:ascii="仿宋" w:hAnsi="仿宋" w:eastAsia="仿宋"/>
          <w:b/>
          <w:sz w:val="28"/>
          <w:szCs w:val="28"/>
        </w:rPr>
        <w:t>（三）出现下列情形之一的，作无效响应处理</w:t>
      </w:r>
      <w:r>
        <w:rPr>
          <w:rFonts w:ascii="仿宋" w:hAnsi="仿宋" w:eastAsia="仿宋"/>
          <w:b/>
          <w:sz w:val="28"/>
          <w:szCs w:val="28"/>
        </w:rPr>
        <w:tab/>
      </w:r>
      <w:r>
        <w:rPr>
          <w:rFonts w:ascii="仿宋" w:hAnsi="仿宋" w:eastAsia="仿宋"/>
          <w:b/>
          <w:sz w:val="28"/>
          <w:szCs w:val="28"/>
        </w:rPr>
        <w:tab/>
      </w:r>
    </w:p>
    <w:p w14:paraId="5FF76BF3">
      <w:pPr>
        <w:snapToGrid w:val="0"/>
        <w:spacing w:line="360" w:lineRule="auto"/>
        <w:ind w:firstLine="570"/>
        <w:rPr>
          <w:rFonts w:ascii="仿宋" w:hAnsi="仿宋" w:eastAsia="仿宋"/>
          <w:sz w:val="28"/>
          <w:szCs w:val="28"/>
        </w:rPr>
      </w:pPr>
      <w:r>
        <w:rPr>
          <w:rFonts w:hint="eastAsia" w:ascii="仿宋" w:hAnsi="仿宋" w:eastAsia="仿宋"/>
          <w:sz w:val="28"/>
          <w:szCs w:val="28"/>
        </w:rPr>
        <w:t>1、未按照磋商文件规定要求装订、密封、签署、盖章的；</w:t>
      </w:r>
    </w:p>
    <w:p w14:paraId="3CEA3F60">
      <w:pPr>
        <w:snapToGrid w:val="0"/>
        <w:spacing w:line="360" w:lineRule="auto"/>
        <w:ind w:firstLine="570"/>
        <w:rPr>
          <w:rFonts w:ascii="仿宋" w:hAnsi="仿宋" w:eastAsia="仿宋"/>
          <w:sz w:val="28"/>
          <w:szCs w:val="28"/>
        </w:rPr>
      </w:pPr>
      <w:r>
        <w:rPr>
          <w:rFonts w:hint="eastAsia" w:ascii="仿宋" w:hAnsi="仿宋" w:eastAsia="仿宋"/>
          <w:sz w:val="28"/>
          <w:szCs w:val="28"/>
        </w:rPr>
        <w:t>2、不具备磋商文件中规定的资格要求的；</w:t>
      </w:r>
    </w:p>
    <w:p w14:paraId="635DBC25">
      <w:pPr>
        <w:snapToGrid w:val="0"/>
        <w:spacing w:line="360" w:lineRule="auto"/>
        <w:ind w:firstLine="570"/>
        <w:rPr>
          <w:rFonts w:ascii="仿宋" w:hAnsi="仿宋" w:eastAsia="仿宋"/>
          <w:sz w:val="28"/>
          <w:szCs w:val="28"/>
        </w:rPr>
      </w:pPr>
      <w:r>
        <w:rPr>
          <w:rFonts w:hint="eastAsia" w:ascii="仿宋" w:hAnsi="仿宋" w:eastAsia="仿宋"/>
          <w:sz w:val="28"/>
          <w:szCs w:val="28"/>
        </w:rPr>
        <w:t>3、响应报价超出预算的；</w:t>
      </w:r>
    </w:p>
    <w:p w14:paraId="1559438F">
      <w:pPr>
        <w:snapToGrid w:val="0"/>
        <w:spacing w:line="360" w:lineRule="auto"/>
        <w:ind w:firstLine="570"/>
        <w:rPr>
          <w:rFonts w:ascii="仿宋" w:hAnsi="仿宋" w:eastAsia="仿宋"/>
          <w:sz w:val="28"/>
          <w:szCs w:val="28"/>
        </w:rPr>
      </w:pPr>
      <w:r>
        <w:rPr>
          <w:rFonts w:hint="eastAsia" w:ascii="仿宋" w:hAnsi="仿宋" w:eastAsia="仿宋"/>
          <w:sz w:val="28"/>
          <w:szCs w:val="28"/>
        </w:rPr>
        <w:t>4、不符合法律、法规和磋商文件中规定的其他实质性要求的。</w:t>
      </w:r>
    </w:p>
    <w:p w14:paraId="61A1725B">
      <w:pPr>
        <w:snapToGrid w:val="0"/>
        <w:spacing w:line="360" w:lineRule="auto"/>
        <w:ind w:firstLine="570"/>
        <w:rPr>
          <w:rFonts w:ascii="仿宋" w:hAnsi="仿宋" w:eastAsia="仿宋"/>
          <w:b/>
          <w:sz w:val="28"/>
          <w:szCs w:val="28"/>
        </w:rPr>
      </w:pPr>
      <w:r>
        <w:rPr>
          <w:rFonts w:hint="eastAsia" w:ascii="仿宋" w:hAnsi="仿宋" w:eastAsia="仿宋"/>
          <w:b/>
          <w:sz w:val="28"/>
          <w:szCs w:val="28"/>
        </w:rPr>
        <w:t>（四）出现下列情形之一的，磋商失败</w:t>
      </w:r>
    </w:p>
    <w:p w14:paraId="3C9039BC">
      <w:pPr>
        <w:snapToGrid w:val="0"/>
        <w:spacing w:line="360" w:lineRule="auto"/>
        <w:ind w:firstLine="570"/>
        <w:rPr>
          <w:rFonts w:ascii="仿宋" w:hAnsi="仿宋" w:eastAsia="仿宋"/>
          <w:sz w:val="28"/>
          <w:szCs w:val="28"/>
        </w:rPr>
      </w:pPr>
      <w:r>
        <w:rPr>
          <w:rFonts w:hint="eastAsia" w:ascii="仿宋" w:hAnsi="仿宋" w:eastAsia="仿宋"/>
          <w:sz w:val="28"/>
          <w:szCs w:val="28"/>
        </w:rPr>
        <w:t>1、符合条件的供应商或者对磋商文件作实质响应的供应商不足3家的（市场竞争不充分的科研项目，以及需要扶持的科技成果转化项目可以是2家）；</w:t>
      </w:r>
    </w:p>
    <w:p w14:paraId="149D299F">
      <w:pPr>
        <w:snapToGrid w:val="0"/>
        <w:spacing w:line="360" w:lineRule="auto"/>
        <w:ind w:firstLine="555"/>
        <w:rPr>
          <w:rFonts w:ascii="仿宋" w:hAnsi="仿宋" w:eastAsia="仿宋"/>
          <w:sz w:val="28"/>
          <w:szCs w:val="28"/>
        </w:rPr>
      </w:pPr>
      <w:r>
        <w:rPr>
          <w:rFonts w:hint="eastAsia" w:ascii="仿宋" w:hAnsi="仿宋" w:eastAsia="仿宋"/>
          <w:sz w:val="28"/>
          <w:szCs w:val="28"/>
        </w:rPr>
        <w:t>2、出现影响采购公正的违法违规行为的；</w:t>
      </w:r>
    </w:p>
    <w:p w14:paraId="5D24129F">
      <w:pPr>
        <w:snapToGrid w:val="0"/>
        <w:spacing w:line="360" w:lineRule="auto"/>
        <w:ind w:firstLine="555"/>
        <w:rPr>
          <w:rFonts w:ascii="仿宋" w:hAnsi="仿宋" w:eastAsia="仿宋"/>
          <w:sz w:val="28"/>
          <w:szCs w:val="28"/>
        </w:rPr>
      </w:pPr>
      <w:r>
        <w:rPr>
          <w:rFonts w:hint="eastAsia" w:ascii="仿宋" w:hAnsi="仿宋" w:eastAsia="仿宋"/>
          <w:sz w:val="28"/>
          <w:szCs w:val="28"/>
        </w:rPr>
        <w:t>3、供应商的最后报价均超过了采购预算，采购人不能支付的；</w:t>
      </w:r>
    </w:p>
    <w:p w14:paraId="5447B530">
      <w:pPr>
        <w:snapToGrid w:val="0"/>
        <w:spacing w:line="360" w:lineRule="auto"/>
        <w:ind w:firstLine="555"/>
        <w:rPr>
          <w:rFonts w:ascii="仿宋" w:hAnsi="仿宋" w:eastAsia="仿宋"/>
          <w:sz w:val="28"/>
          <w:szCs w:val="28"/>
        </w:rPr>
      </w:pPr>
      <w:r>
        <w:rPr>
          <w:rFonts w:hint="eastAsia" w:ascii="仿宋" w:hAnsi="仿宋" w:eastAsia="仿宋"/>
          <w:sz w:val="28"/>
          <w:szCs w:val="28"/>
        </w:rPr>
        <w:t>4、因重大变故，采购任务取消的。</w:t>
      </w:r>
    </w:p>
    <w:p w14:paraId="21477226">
      <w:pPr>
        <w:snapToGrid w:val="0"/>
        <w:spacing w:line="360" w:lineRule="auto"/>
        <w:ind w:firstLine="555"/>
        <w:rPr>
          <w:rFonts w:ascii="仿宋" w:hAnsi="仿宋" w:eastAsia="仿宋"/>
          <w:sz w:val="28"/>
          <w:szCs w:val="28"/>
        </w:rPr>
      </w:pPr>
      <w:r>
        <w:rPr>
          <w:rFonts w:hint="eastAsia" w:ascii="仿宋" w:hAnsi="仿宋" w:eastAsia="仿宋"/>
          <w:sz w:val="28"/>
          <w:szCs w:val="28"/>
        </w:rPr>
        <w:t>除资格性检查认定错误、分值汇总计算错误、分项评分超出评分标准范围、客观分评分不一致、经磋商小组一致认定评分畸高、畸低的情形外，采购人、采购代理机构不以任何理由组织重新评审。采购人、采购代理机构发现磋商小组未按照磋商文件规定的评审标准进行评审的，重新开展采购活动，并同时书面报告本级财政部门。</w:t>
      </w:r>
    </w:p>
    <w:p w14:paraId="490BB803">
      <w:pPr>
        <w:pStyle w:val="60"/>
        <w:snapToGrid w:val="0"/>
        <w:spacing w:line="360" w:lineRule="auto"/>
        <w:ind w:firstLine="579"/>
        <w:contextualSpacing/>
        <w:rPr>
          <w:rFonts w:ascii="仿宋" w:hAnsi="仿宋" w:eastAsia="仿宋"/>
          <w:b/>
          <w:sz w:val="28"/>
        </w:rPr>
      </w:pPr>
      <w:r>
        <w:rPr>
          <w:rFonts w:hint="eastAsia" w:ascii="仿宋" w:hAnsi="仿宋" w:eastAsia="仿宋"/>
          <w:b/>
          <w:sz w:val="28"/>
        </w:rPr>
        <w:t>五、评审标准</w:t>
      </w:r>
    </w:p>
    <w:p w14:paraId="585BCA9C">
      <w:pPr>
        <w:snapToGrid w:val="0"/>
        <w:spacing w:line="360" w:lineRule="auto"/>
        <w:ind w:firstLine="555"/>
        <w:rPr>
          <w:rFonts w:ascii="仿宋" w:hAnsi="仿宋" w:eastAsia="仿宋"/>
          <w:sz w:val="28"/>
          <w:szCs w:val="28"/>
        </w:rPr>
      </w:pPr>
      <w:r>
        <w:rPr>
          <w:rFonts w:hint="eastAsia" w:ascii="仿宋" w:hAnsi="仿宋" w:eastAsia="仿宋"/>
          <w:sz w:val="28"/>
          <w:szCs w:val="28"/>
        </w:rPr>
        <w:t>商务技术部分评审结束后，再开启最后报价计算分值。总分值为100分，加分和减分因素除外。</w:t>
      </w:r>
    </w:p>
    <w:p w14:paraId="63D0D527">
      <w:pPr>
        <w:snapToGrid w:val="0"/>
        <w:spacing w:line="360" w:lineRule="auto"/>
        <w:ind w:firstLine="555"/>
        <w:rPr>
          <w:rFonts w:ascii="仿宋" w:hAnsi="仿宋" w:eastAsia="仿宋"/>
          <w:sz w:val="28"/>
          <w:szCs w:val="28"/>
        </w:rPr>
      </w:pPr>
      <w:r>
        <w:rPr>
          <w:rFonts w:hint="eastAsia" w:ascii="仿宋" w:hAnsi="仿宋" w:eastAsia="仿宋"/>
          <w:sz w:val="28"/>
          <w:szCs w:val="28"/>
        </w:rPr>
        <w:t>供应商得分为磋商小组成员的平均分。</w:t>
      </w:r>
    </w:p>
    <w:p w14:paraId="2F4B56DC">
      <w:pPr>
        <w:numPr>
          <w:ilvl w:val="0"/>
          <w:numId w:val="4"/>
        </w:numPr>
        <w:snapToGrid w:val="0"/>
        <w:spacing w:line="360" w:lineRule="auto"/>
        <w:rPr>
          <w:rFonts w:ascii="仿宋" w:hAnsi="仿宋" w:eastAsia="仿宋" w:cs="仿宋"/>
          <w:kern w:val="0"/>
          <w:sz w:val="28"/>
          <w:szCs w:val="28"/>
          <w:highlight w:val="none"/>
        </w:rPr>
      </w:pPr>
      <w:r>
        <w:rPr>
          <w:rFonts w:hint="eastAsia" w:ascii="仿宋" w:hAnsi="仿宋" w:eastAsia="仿宋" w:cs="仿宋"/>
          <w:b/>
          <w:kern w:val="0"/>
          <w:sz w:val="28"/>
          <w:szCs w:val="28"/>
          <w:highlight w:val="none"/>
        </w:rPr>
        <w:t>商务技术分</w:t>
      </w:r>
      <w:r>
        <w:rPr>
          <w:rFonts w:hint="eastAsia" w:ascii="仿宋" w:hAnsi="仿宋" w:eastAsia="仿宋" w:cs="仿宋"/>
          <w:kern w:val="0"/>
          <w:sz w:val="28"/>
          <w:szCs w:val="28"/>
          <w:highlight w:val="none"/>
        </w:rPr>
        <w:t>：</w:t>
      </w:r>
      <w:r>
        <w:rPr>
          <w:rFonts w:hint="eastAsia" w:ascii="仿宋" w:hAnsi="仿宋" w:eastAsia="仿宋" w:cs="仿宋"/>
          <w:kern w:val="0"/>
          <w:sz w:val="28"/>
          <w:szCs w:val="28"/>
          <w:highlight w:val="none"/>
          <w:lang w:val="en-US" w:eastAsia="zh-CN"/>
        </w:rPr>
        <w:t>70</w:t>
      </w:r>
      <w:r>
        <w:rPr>
          <w:rFonts w:hint="eastAsia" w:ascii="仿宋" w:hAnsi="仿宋" w:eastAsia="仿宋" w:cs="仿宋"/>
          <w:kern w:val="0"/>
          <w:sz w:val="28"/>
          <w:szCs w:val="28"/>
          <w:highlight w:val="none"/>
        </w:rPr>
        <w:t>分</w:t>
      </w:r>
    </w:p>
    <w:tbl>
      <w:tblPr>
        <w:tblStyle w:val="24"/>
        <w:tblW w:w="0" w:type="auto"/>
        <w:tblInd w:w="95" w:type="dxa"/>
        <w:tblLayout w:type="autofit"/>
        <w:tblCellMar>
          <w:top w:w="0" w:type="dxa"/>
          <w:left w:w="108" w:type="dxa"/>
          <w:bottom w:w="0" w:type="dxa"/>
          <w:right w:w="108" w:type="dxa"/>
        </w:tblCellMar>
      </w:tblPr>
      <w:tblGrid>
        <w:gridCol w:w="636"/>
        <w:gridCol w:w="2106"/>
        <w:gridCol w:w="636"/>
        <w:gridCol w:w="6268"/>
      </w:tblGrid>
      <w:tr w14:paraId="08848954">
        <w:tblPrEx>
          <w:tblCellMar>
            <w:top w:w="0" w:type="dxa"/>
            <w:left w:w="108" w:type="dxa"/>
            <w:bottom w:w="0" w:type="dxa"/>
            <w:right w:w="108" w:type="dxa"/>
          </w:tblCellMar>
        </w:tblPrEx>
        <w:trPr>
          <w:trHeight w:val="37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A3646A9">
            <w:pPr>
              <w:widowControl/>
              <w:jc w:val="center"/>
              <w:rPr>
                <w:rFonts w:hint="eastAsia" w:ascii="仿宋" w:hAnsi="仿宋" w:eastAsia="仿宋" w:cs="仿宋"/>
                <w:kern w:val="0"/>
                <w:szCs w:val="21"/>
              </w:rPr>
            </w:pPr>
            <w:r>
              <w:rPr>
                <w:rFonts w:hint="eastAsia" w:ascii="仿宋" w:hAnsi="仿宋" w:eastAsia="仿宋" w:cs="仿宋"/>
                <w:kern w:val="0"/>
                <w:szCs w:val="21"/>
              </w:rPr>
              <w:t xml:space="preserve">序号 </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03064B3C">
            <w:pPr>
              <w:widowControl/>
              <w:jc w:val="center"/>
              <w:rPr>
                <w:rFonts w:hint="eastAsia" w:ascii="仿宋" w:hAnsi="仿宋" w:eastAsia="仿宋" w:cs="仿宋"/>
                <w:kern w:val="0"/>
                <w:szCs w:val="21"/>
              </w:rPr>
            </w:pPr>
            <w:r>
              <w:rPr>
                <w:rFonts w:hint="eastAsia" w:ascii="仿宋" w:hAnsi="仿宋" w:eastAsia="仿宋" w:cs="仿宋"/>
                <w:kern w:val="0"/>
                <w:szCs w:val="21"/>
              </w:rPr>
              <w:t xml:space="preserve">评分点名称 </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4E83A43A">
            <w:pPr>
              <w:widowControl/>
              <w:jc w:val="center"/>
              <w:rPr>
                <w:rFonts w:hint="eastAsia" w:ascii="仿宋" w:hAnsi="仿宋" w:eastAsia="仿宋" w:cs="仿宋"/>
                <w:kern w:val="0"/>
                <w:szCs w:val="21"/>
              </w:rPr>
            </w:pPr>
            <w:r>
              <w:rPr>
                <w:rFonts w:hint="eastAsia" w:ascii="仿宋" w:hAnsi="仿宋" w:eastAsia="仿宋" w:cs="仿宋"/>
                <w:kern w:val="0"/>
                <w:szCs w:val="21"/>
              </w:rPr>
              <w:t>分值</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5B769189">
            <w:pPr>
              <w:widowControl/>
              <w:jc w:val="center"/>
              <w:rPr>
                <w:rFonts w:hint="eastAsia" w:ascii="仿宋" w:hAnsi="仿宋" w:eastAsia="仿宋" w:cs="仿宋"/>
                <w:kern w:val="0"/>
                <w:szCs w:val="21"/>
              </w:rPr>
            </w:pPr>
            <w:r>
              <w:rPr>
                <w:rFonts w:hint="eastAsia" w:ascii="仿宋" w:hAnsi="仿宋" w:eastAsia="仿宋" w:cs="仿宋"/>
                <w:kern w:val="0"/>
                <w:szCs w:val="21"/>
              </w:rPr>
              <w:t>评审标准</w:t>
            </w:r>
          </w:p>
        </w:tc>
      </w:tr>
      <w:tr w14:paraId="783A34C3">
        <w:tblPrEx>
          <w:tblCellMar>
            <w:top w:w="0" w:type="dxa"/>
            <w:left w:w="108" w:type="dxa"/>
            <w:bottom w:w="0" w:type="dxa"/>
            <w:right w:w="108" w:type="dxa"/>
          </w:tblCellMar>
        </w:tblPrEx>
        <w:trPr>
          <w:trHeight w:val="1350"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2A4B58C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0" w:type="auto"/>
            <w:tcBorders>
              <w:top w:val="nil"/>
              <w:left w:val="nil"/>
              <w:bottom w:val="single" w:color="auto" w:sz="4" w:space="0"/>
              <w:right w:val="single" w:color="auto" w:sz="4" w:space="0"/>
            </w:tcBorders>
            <w:shd w:val="clear" w:color="auto" w:fill="auto"/>
            <w:noWrap/>
            <w:vAlign w:val="center"/>
          </w:tcPr>
          <w:p w14:paraId="14E74486">
            <w:pPr>
              <w:widowControl/>
              <w:jc w:val="center"/>
              <w:rPr>
                <w:rFonts w:hint="eastAsia" w:ascii="仿宋" w:hAnsi="仿宋" w:eastAsia="仿宋" w:cs="仿宋"/>
                <w:color w:val="000000"/>
                <w:kern w:val="0"/>
                <w:szCs w:val="21"/>
                <w:highlight w:val="none"/>
              </w:rPr>
            </w:pPr>
            <w:r>
              <w:rPr>
                <w:rFonts w:hint="eastAsia" w:ascii="仿宋" w:hAnsi="仿宋" w:eastAsia="仿宋" w:cs="仿宋"/>
                <w:color w:val="000000"/>
                <w:kern w:val="0"/>
                <w:szCs w:val="21"/>
                <w:highlight w:val="none"/>
              </w:rPr>
              <w:t>技术指标</w:t>
            </w:r>
          </w:p>
        </w:tc>
        <w:tc>
          <w:tcPr>
            <w:tcW w:w="0" w:type="auto"/>
            <w:tcBorders>
              <w:top w:val="nil"/>
              <w:left w:val="nil"/>
              <w:bottom w:val="single" w:color="auto" w:sz="4" w:space="0"/>
              <w:right w:val="single" w:color="auto" w:sz="4" w:space="0"/>
            </w:tcBorders>
            <w:shd w:val="clear" w:color="auto" w:fill="auto"/>
            <w:noWrap/>
            <w:vAlign w:val="center"/>
          </w:tcPr>
          <w:p w14:paraId="3CA583AC">
            <w:pPr>
              <w:widowControl/>
              <w:jc w:val="center"/>
              <w:rPr>
                <w:rFonts w:hint="default" w:ascii="仿宋" w:hAnsi="仿宋" w:eastAsia="仿宋" w:cs="仿宋"/>
                <w:color w:val="000000"/>
                <w:kern w:val="0"/>
                <w:szCs w:val="21"/>
                <w:highlight w:val="none"/>
                <w:lang w:val="en-US" w:eastAsia="zh-CN"/>
              </w:rPr>
            </w:pPr>
            <w:r>
              <w:rPr>
                <w:rFonts w:hint="eastAsia" w:ascii="仿宋" w:hAnsi="仿宋" w:eastAsia="仿宋" w:cs="仿宋"/>
                <w:color w:val="000000"/>
                <w:kern w:val="0"/>
                <w:szCs w:val="21"/>
                <w:highlight w:val="none"/>
                <w:lang w:val="en-US" w:eastAsia="zh-CN"/>
              </w:rPr>
              <w:t>30</w:t>
            </w:r>
          </w:p>
        </w:tc>
        <w:tc>
          <w:tcPr>
            <w:tcW w:w="0" w:type="auto"/>
            <w:tcBorders>
              <w:top w:val="nil"/>
              <w:left w:val="nil"/>
              <w:bottom w:val="single" w:color="auto" w:sz="4" w:space="0"/>
              <w:right w:val="single" w:color="auto" w:sz="4" w:space="0"/>
            </w:tcBorders>
            <w:shd w:val="clear" w:color="auto" w:fill="auto"/>
            <w:noWrap w:val="0"/>
            <w:vAlign w:val="center"/>
          </w:tcPr>
          <w:p w14:paraId="3D9CF41D">
            <w:pPr>
              <w:widowControl/>
              <w:jc w:val="left"/>
              <w:rPr>
                <w:rFonts w:hint="eastAsia" w:ascii="仿宋" w:hAnsi="仿宋" w:eastAsia="仿宋" w:cs="仿宋"/>
                <w:color w:val="000000"/>
                <w:kern w:val="0"/>
                <w:szCs w:val="21"/>
                <w:highlight w:val="none"/>
              </w:rPr>
            </w:pPr>
            <w:r>
              <w:rPr>
                <w:rFonts w:hint="eastAsia" w:ascii="仿宋" w:hAnsi="仿宋" w:eastAsia="仿宋" w:cs="仿宋"/>
                <w:color w:val="000000"/>
                <w:kern w:val="0"/>
                <w:szCs w:val="21"/>
                <w:highlight w:val="none"/>
              </w:rPr>
              <w:t>由评委根据技术参数响应及偏离表的应答情况进行评分，全部满足技术指标要求的得3</w:t>
            </w:r>
            <w:r>
              <w:rPr>
                <w:rFonts w:hint="eastAsia" w:ascii="仿宋" w:hAnsi="仿宋" w:eastAsia="仿宋" w:cs="仿宋"/>
                <w:color w:val="000000"/>
                <w:kern w:val="0"/>
                <w:szCs w:val="21"/>
                <w:highlight w:val="none"/>
                <w:lang w:val="en-US" w:eastAsia="zh-CN"/>
              </w:rPr>
              <w:t>0</w:t>
            </w:r>
            <w:r>
              <w:rPr>
                <w:rFonts w:hint="eastAsia" w:ascii="仿宋" w:hAnsi="仿宋" w:eastAsia="仿宋" w:cs="仿宋"/>
                <w:color w:val="000000"/>
                <w:kern w:val="0"/>
                <w:szCs w:val="21"/>
                <w:highlight w:val="none"/>
              </w:rPr>
              <w:t>分；加▲为重要指标，出现负偏离每项扣1分，其他设备或技术指标项出现负偏离，每项扣0.5分，扣完为止；</w:t>
            </w:r>
            <w:r>
              <w:rPr>
                <w:rFonts w:hint="eastAsia" w:ascii="仿宋" w:hAnsi="仿宋" w:eastAsia="仿宋" w:cs="仿宋"/>
                <w:color w:val="000000"/>
                <w:kern w:val="0"/>
                <w:szCs w:val="21"/>
                <w:highlight w:val="none"/>
              </w:rPr>
              <w:br w:type="textWrapping"/>
            </w:r>
            <w:r>
              <w:rPr>
                <w:rFonts w:hint="eastAsia" w:ascii="仿宋" w:hAnsi="仿宋" w:eastAsia="仿宋" w:cs="仿宋"/>
                <w:color w:val="000000"/>
                <w:kern w:val="0"/>
                <w:szCs w:val="21"/>
                <w:highlight w:val="none"/>
              </w:rPr>
              <w:t>投标人需按要求提供相关证明材料或截图等佐证材料，证明材料或功能截图需要与招标文件描述的功能吻合，未能提供相关证明材料或功能截图不符合要求的，视为负偏离。</w:t>
            </w:r>
          </w:p>
          <w:p w14:paraId="6880AC9F">
            <w:pPr>
              <w:pStyle w:val="2"/>
              <w:ind w:left="0" w:leftChars="0" w:firstLine="0" w:firstLineChars="0"/>
              <w:rPr>
                <w:rFonts w:hint="default" w:eastAsia="仿宋"/>
                <w:highlight w:val="none"/>
                <w:lang w:val="en-US" w:eastAsia="zh-CN"/>
              </w:rPr>
            </w:pPr>
            <w:r>
              <w:rPr>
                <w:rFonts w:hint="eastAsia" w:ascii="仿宋" w:hAnsi="仿宋" w:eastAsia="仿宋" w:cs="仿宋"/>
                <w:kern w:val="0"/>
                <w:sz w:val="21"/>
                <w:szCs w:val="21"/>
                <w:highlight w:val="none"/>
                <w:lang w:val="en-US" w:eastAsia="zh-CN" w:bidi="ar-SA"/>
              </w:rPr>
              <w:t>注：重要指标参数请在相关佐证材料中以醒目的方式标注。</w:t>
            </w:r>
          </w:p>
        </w:tc>
      </w:tr>
      <w:tr w14:paraId="05BF6DF8">
        <w:tblPrEx>
          <w:tblCellMar>
            <w:top w:w="0" w:type="dxa"/>
            <w:left w:w="108" w:type="dxa"/>
            <w:bottom w:w="0" w:type="dxa"/>
            <w:right w:w="108" w:type="dxa"/>
          </w:tblCellMar>
        </w:tblPrEx>
        <w:trPr>
          <w:trHeight w:val="1080"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76900FC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0" w:type="auto"/>
            <w:tcBorders>
              <w:top w:val="nil"/>
              <w:left w:val="nil"/>
              <w:bottom w:val="single" w:color="auto" w:sz="4" w:space="0"/>
              <w:right w:val="single" w:color="auto" w:sz="4" w:space="0"/>
            </w:tcBorders>
            <w:shd w:val="clear" w:color="auto" w:fill="auto"/>
            <w:noWrap/>
            <w:vAlign w:val="center"/>
          </w:tcPr>
          <w:p w14:paraId="48B2E23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投标人综合能力</w:t>
            </w:r>
          </w:p>
        </w:tc>
        <w:tc>
          <w:tcPr>
            <w:tcW w:w="0" w:type="auto"/>
            <w:tcBorders>
              <w:top w:val="nil"/>
              <w:left w:val="nil"/>
              <w:bottom w:val="single" w:color="auto" w:sz="4" w:space="0"/>
              <w:right w:val="single" w:color="auto" w:sz="4" w:space="0"/>
            </w:tcBorders>
            <w:shd w:val="clear" w:color="auto" w:fill="auto"/>
            <w:noWrap/>
            <w:vAlign w:val="center"/>
          </w:tcPr>
          <w:p w14:paraId="2F7492B9">
            <w:pPr>
              <w:widowControl/>
              <w:jc w:val="center"/>
              <w:rPr>
                <w:rFonts w:hint="eastAsia" w:ascii="仿宋" w:hAnsi="仿宋" w:eastAsia="仿宋" w:cs="仿宋"/>
                <w:color w:val="000000"/>
                <w:kern w:val="0"/>
                <w:szCs w:val="21"/>
                <w:lang w:eastAsia="zh-CN"/>
              </w:rPr>
            </w:pPr>
            <w:r>
              <w:rPr>
                <w:rFonts w:hint="eastAsia" w:ascii="仿宋" w:hAnsi="仿宋" w:eastAsia="仿宋" w:cs="仿宋"/>
                <w:color w:val="000000"/>
                <w:kern w:val="0"/>
                <w:szCs w:val="21"/>
                <w:lang w:val="en-US" w:eastAsia="zh-CN"/>
              </w:rPr>
              <w:t>4</w:t>
            </w:r>
          </w:p>
        </w:tc>
        <w:tc>
          <w:tcPr>
            <w:tcW w:w="0" w:type="auto"/>
            <w:tcBorders>
              <w:top w:val="nil"/>
              <w:left w:val="nil"/>
              <w:bottom w:val="single" w:color="auto" w:sz="4" w:space="0"/>
              <w:right w:val="single" w:color="auto" w:sz="4" w:space="0"/>
            </w:tcBorders>
            <w:shd w:val="clear" w:color="auto" w:fill="auto"/>
            <w:noWrap w:val="0"/>
            <w:vAlign w:val="center"/>
          </w:tcPr>
          <w:p w14:paraId="259794F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投标人具有ISO9001质量管理体系认证证书、ISO14001环境管理体系认证证书、ISO20000信息技术服务管理体系认证、ISO</w:t>
            </w:r>
            <w:r>
              <w:rPr>
                <w:rFonts w:hint="eastAsia" w:ascii="仿宋" w:hAnsi="仿宋" w:eastAsia="仿宋" w:cs="仿宋"/>
                <w:color w:val="000000"/>
                <w:kern w:val="0"/>
                <w:szCs w:val="21"/>
                <w:lang w:val="en-US" w:eastAsia="zh-CN"/>
              </w:rPr>
              <w:t>27001信息安全管理体系</w:t>
            </w:r>
            <w:r>
              <w:rPr>
                <w:rFonts w:hint="eastAsia" w:ascii="仿宋" w:hAnsi="仿宋" w:eastAsia="仿宋" w:cs="仿宋"/>
                <w:color w:val="000000"/>
                <w:kern w:val="0"/>
                <w:szCs w:val="21"/>
              </w:rPr>
              <w:t>证书，每提供一个得</w:t>
            </w:r>
            <w:r>
              <w:rPr>
                <w:rFonts w:hint="eastAsia" w:ascii="仿宋" w:hAnsi="仿宋" w:eastAsia="仿宋" w:cs="仿宋"/>
                <w:color w:val="000000"/>
                <w:kern w:val="0"/>
                <w:szCs w:val="21"/>
                <w:lang w:val="en-US" w:eastAsia="zh-CN"/>
              </w:rPr>
              <w:t>1</w:t>
            </w:r>
            <w:r>
              <w:rPr>
                <w:rFonts w:hint="eastAsia" w:ascii="仿宋" w:hAnsi="仿宋" w:eastAsia="仿宋" w:cs="仿宋"/>
                <w:color w:val="000000"/>
                <w:kern w:val="0"/>
                <w:szCs w:val="21"/>
              </w:rPr>
              <w:t>分，最高得</w:t>
            </w:r>
            <w:r>
              <w:rPr>
                <w:rFonts w:hint="eastAsia" w:ascii="仿宋" w:hAnsi="仿宋" w:eastAsia="仿宋" w:cs="仿宋"/>
                <w:color w:val="000000"/>
                <w:kern w:val="0"/>
                <w:szCs w:val="21"/>
                <w:lang w:val="en-US" w:eastAsia="zh-CN"/>
              </w:rPr>
              <w:t>4</w:t>
            </w:r>
            <w:r>
              <w:rPr>
                <w:rFonts w:hint="eastAsia" w:ascii="仿宋" w:hAnsi="仿宋" w:eastAsia="仿宋" w:cs="仿宋"/>
                <w:color w:val="000000"/>
                <w:kern w:val="0"/>
                <w:szCs w:val="21"/>
              </w:rPr>
              <w:t>分；</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以上内容均需提供证明材料扫描件（加盖公章）。</w:t>
            </w:r>
          </w:p>
        </w:tc>
      </w:tr>
      <w:tr w14:paraId="2A48AC84">
        <w:tblPrEx>
          <w:tblCellMar>
            <w:top w:w="0" w:type="dxa"/>
            <w:left w:w="108" w:type="dxa"/>
            <w:bottom w:w="0" w:type="dxa"/>
            <w:right w:w="108" w:type="dxa"/>
          </w:tblCellMar>
        </w:tblPrEx>
        <w:trPr>
          <w:trHeight w:val="975"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3C756F0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3</w:t>
            </w:r>
          </w:p>
        </w:tc>
        <w:tc>
          <w:tcPr>
            <w:tcW w:w="0" w:type="auto"/>
            <w:tcBorders>
              <w:top w:val="nil"/>
              <w:left w:val="nil"/>
              <w:bottom w:val="single" w:color="auto" w:sz="4" w:space="0"/>
              <w:right w:val="single" w:color="auto" w:sz="4" w:space="0"/>
            </w:tcBorders>
            <w:shd w:val="clear" w:color="auto" w:fill="auto"/>
            <w:noWrap/>
            <w:vAlign w:val="center"/>
          </w:tcPr>
          <w:p w14:paraId="467CA9B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成功案例</w:t>
            </w:r>
          </w:p>
        </w:tc>
        <w:tc>
          <w:tcPr>
            <w:tcW w:w="0" w:type="auto"/>
            <w:tcBorders>
              <w:top w:val="nil"/>
              <w:left w:val="nil"/>
              <w:bottom w:val="single" w:color="auto" w:sz="4" w:space="0"/>
              <w:right w:val="single" w:color="auto" w:sz="4" w:space="0"/>
            </w:tcBorders>
            <w:shd w:val="clear" w:color="auto" w:fill="auto"/>
            <w:noWrap/>
            <w:vAlign w:val="center"/>
          </w:tcPr>
          <w:p w14:paraId="4AEC1843">
            <w:pPr>
              <w:widowControl/>
              <w:jc w:val="center"/>
              <w:rPr>
                <w:rFonts w:hint="eastAsia" w:ascii="仿宋" w:hAnsi="仿宋" w:eastAsia="仿宋" w:cs="仿宋"/>
                <w:color w:val="000000"/>
                <w:kern w:val="0"/>
                <w:szCs w:val="21"/>
                <w:lang w:eastAsia="zh-CN"/>
              </w:rPr>
            </w:pPr>
            <w:r>
              <w:rPr>
                <w:rFonts w:hint="eastAsia" w:ascii="仿宋" w:hAnsi="仿宋" w:eastAsia="仿宋" w:cs="仿宋"/>
                <w:color w:val="000000"/>
                <w:kern w:val="0"/>
                <w:szCs w:val="21"/>
                <w:lang w:val="en-US" w:eastAsia="zh-CN"/>
              </w:rPr>
              <w:t>6</w:t>
            </w:r>
          </w:p>
        </w:tc>
        <w:tc>
          <w:tcPr>
            <w:tcW w:w="0" w:type="auto"/>
            <w:tcBorders>
              <w:top w:val="nil"/>
              <w:left w:val="nil"/>
              <w:bottom w:val="single" w:color="auto" w:sz="4" w:space="0"/>
              <w:right w:val="single" w:color="auto" w:sz="4" w:space="0"/>
            </w:tcBorders>
            <w:shd w:val="clear" w:color="auto" w:fill="auto"/>
            <w:noWrap w:val="0"/>
            <w:vAlign w:val="center"/>
          </w:tcPr>
          <w:p w14:paraId="24BD2C4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投标人提供类似项目建设成功案例合同扫描件和验收报告，有一个得2分，最多得</w:t>
            </w:r>
            <w:r>
              <w:rPr>
                <w:rFonts w:hint="eastAsia" w:ascii="仿宋" w:hAnsi="仿宋" w:eastAsia="仿宋" w:cs="仿宋"/>
                <w:color w:val="000000"/>
                <w:kern w:val="0"/>
                <w:szCs w:val="21"/>
                <w:lang w:val="en-US" w:eastAsia="zh-CN"/>
              </w:rPr>
              <w:t>6</w:t>
            </w:r>
            <w:r>
              <w:rPr>
                <w:rFonts w:hint="eastAsia" w:ascii="仿宋" w:hAnsi="仿宋" w:eastAsia="仿宋" w:cs="仿宋"/>
                <w:color w:val="000000"/>
                <w:kern w:val="0"/>
                <w:szCs w:val="21"/>
              </w:rPr>
              <w:t>分。</w:t>
            </w:r>
          </w:p>
        </w:tc>
      </w:tr>
      <w:tr w14:paraId="09C60BA4">
        <w:tblPrEx>
          <w:tblCellMar>
            <w:top w:w="0" w:type="dxa"/>
            <w:left w:w="108" w:type="dxa"/>
            <w:bottom w:w="0" w:type="dxa"/>
            <w:right w:w="108" w:type="dxa"/>
          </w:tblCellMar>
        </w:tblPrEx>
        <w:trPr>
          <w:trHeight w:val="30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A58AD5E">
            <w:pPr>
              <w:widowControl/>
              <w:jc w:val="center"/>
              <w:rPr>
                <w:rFonts w:hint="eastAsia" w:ascii="仿宋" w:hAnsi="仿宋" w:eastAsia="仿宋" w:cs="仿宋"/>
                <w:kern w:val="0"/>
                <w:szCs w:val="21"/>
              </w:rPr>
            </w:pPr>
            <w:r>
              <w:rPr>
                <w:rFonts w:hint="eastAsia" w:ascii="仿宋" w:hAnsi="仿宋" w:eastAsia="仿宋" w:cs="仿宋"/>
                <w:kern w:val="0"/>
                <w:szCs w:val="21"/>
              </w:rPr>
              <w:t>4</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2BA9FFA2">
            <w:pPr>
              <w:widowControl/>
              <w:jc w:val="center"/>
              <w:rPr>
                <w:rFonts w:hint="eastAsia" w:ascii="仿宋" w:hAnsi="仿宋" w:eastAsia="仿宋" w:cs="仿宋"/>
                <w:kern w:val="0"/>
                <w:szCs w:val="21"/>
              </w:rPr>
            </w:pPr>
            <w:r>
              <w:rPr>
                <w:rFonts w:hint="eastAsia" w:ascii="仿宋" w:hAnsi="仿宋" w:eastAsia="仿宋" w:cs="仿宋"/>
                <w:kern w:val="0"/>
                <w:szCs w:val="21"/>
              </w:rPr>
              <w:t>运营服务能力</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7BDBE089">
            <w:pPr>
              <w:widowControl/>
              <w:jc w:val="center"/>
              <w:rPr>
                <w:rFonts w:hint="eastAsia" w:ascii="仿宋" w:hAnsi="仿宋" w:eastAsia="仿宋" w:cs="仿宋"/>
                <w:kern w:val="0"/>
                <w:szCs w:val="21"/>
                <w:lang w:eastAsia="zh-CN"/>
              </w:rPr>
            </w:pPr>
            <w:r>
              <w:rPr>
                <w:rFonts w:hint="eastAsia" w:ascii="仿宋" w:hAnsi="仿宋" w:eastAsia="仿宋" w:cs="仿宋"/>
                <w:kern w:val="0"/>
                <w:szCs w:val="21"/>
                <w:lang w:val="en-US" w:eastAsia="zh-CN"/>
              </w:rPr>
              <w:t>4</w:t>
            </w:r>
          </w:p>
        </w:tc>
        <w:tc>
          <w:tcPr>
            <w:tcW w:w="0" w:type="auto"/>
            <w:tcBorders>
              <w:top w:val="single" w:color="auto" w:sz="4" w:space="0"/>
              <w:left w:val="nil"/>
              <w:bottom w:val="single" w:color="auto" w:sz="4" w:space="0"/>
              <w:right w:val="single" w:color="auto" w:sz="4" w:space="0"/>
            </w:tcBorders>
            <w:shd w:val="clear" w:color="auto" w:fill="auto"/>
            <w:noWrap w:val="0"/>
            <w:vAlign w:val="center"/>
          </w:tcPr>
          <w:p w14:paraId="54D84825">
            <w:pPr>
              <w:widowControl/>
              <w:jc w:val="left"/>
              <w:rPr>
                <w:rFonts w:hint="eastAsia" w:ascii="仿宋" w:hAnsi="仿宋" w:eastAsia="仿宋" w:cs="仿宋"/>
                <w:kern w:val="0"/>
                <w:szCs w:val="21"/>
                <w:lang w:eastAsia="zh-CN"/>
              </w:rPr>
            </w:pPr>
            <w:r>
              <w:rPr>
                <w:rFonts w:hint="eastAsia" w:ascii="仿宋" w:hAnsi="仿宋" w:eastAsia="仿宋" w:cs="仿宋"/>
                <w:kern w:val="0"/>
                <w:szCs w:val="21"/>
              </w:rPr>
              <w:t>1.投标人针对本项目拟派的项目负责人具备IT服务项目经理证书的，得</w:t>
            </w:r>
            <w:r>
              <w:rPr>
                <w:rFonts w:hint="eastAsia" w:ascii="仿宋" w:hAnsi="仿宋" w:eastAsia="仿宋" w:cs="仿宋"/>
                <w:kern w:val="0"/>
                <w:szCs w:val="21"/>
                <w:lang w:val="en-US" w:eastAsia="zh-CN"/>
              </w:rPr>
              <w:t>1</w:t>
            </w:r>
            <w:r>
              <w:rPr>
                <w:rFonts w:hint="eastAsia" w:ascii="仿宋" w:hAnsi="仿宋" w:eastAsia="仿宋" w:cs="仿宋"/>
                <w:kern w:val="0"/>
                <w:szCs w:val="21"/>
              </w:rPr>
              <w:t>分，不提供不得分；</w:t>
            </w:r>
            <w:r>
              <w:rPr>
                <w:rFonts w:hint="eastAsia" w:ascii="仿宋" w:hAnsi="仿宋" w:eastAsia="仿宋" w:cs="仿宋"/>
                <w:kern w:val="0"/>
                <w:szCs w:val="21"/>
              </w:rPr>
              <w:br w:type="textWrapping"/>
            </w:r>
            <w:r>
              <w:rPr>
                <w:rFonts w:hint="eastAsia" w:ascii="仿宋" w:hAnsi="仿宋" w:eastAsia="仿宋" w:cs="仿宋"/>
                <w:kern w:val="0"/>
                <w:szCs w:val="21"/>
              </w:rPr>
              <w:t>2.投标人针对本项目拟派的技术负责人具备高级工程师（电子信息）证书的，得</w:t>
            </w:r>
            <w:r>
              <w:rPr>
                <w:rFonts w:hint="eastAsia" w:ascii="仿宋" w:hAnsi="仿宋" w:eastAsia="仿宋" w:cs="仿宋"/>
                <w:kern w:val="0"/>
                <w:szCs w:val="21"/>
                <w:lang w:val="en-US" w:eastAsia="zh-CN"/>
              </w:rPr>
              <w:t>1</w:t>
            </w:r>
            <w:r>
              <w:rPr>
                <w:rFonts w:hint="eastAsia" w:ascii="仿宋" w:hAnsi="仿宋" w:eastAsia="仿宋" w:cs="仿宋"/>
                <w:kern w:val="0"/>
                <w:szCs w:val="21"/>
              </w:rPr>
              <w:t>分，不提供不得分；</w:t>
            </w:r>
            <w:r>
              <w:rPr>
                <w:rFonts w:hint="eastAsia" w:ascii="仿宋" w:hAnsi="仿宋" w:eastAsia="仿宋" w:cs="仿宋"/>
                <w:kern w:val="0"/>
                <w:szCs w:val="21"/>
              </w:rPr>
              <w:br w:type="textWrapping"/>
            </w:r>
            <w:r>
              <w:rPr>
                <w:rFonts w:hint="eastAsia" w:ascii="仿宋" w:hAnsi="仿宋" w:eastAsia="仿宋" w:cs="仿宋"/>
                <w:kern w:val="0"/>
                <w:szCs w:val="21"/>
              </w:rPr>
              <w:t>3.项目组成员中具有高级信息系统项目管理师、工程师（电子信息工程）、网络工程师、高级工程师（互联网与信息系统）、低压电工作业或高压电工作业证，每提供 1 项得1分，不重复得分，最高得</w:t>
            </w:r>
            <w:r>
              <w:rPr>
                <w:rFonts w:hint="eastAsia" w:ascii="仿宋" w:hAnsi="仿宋" w:eastAsia="仿宋" w:cs="仿宋"/>
                <w:kern w:val="0"/>
                <w:szCs w:val="21"/>
                <w:lang w:val="en-US" w:eastAsia="zh-CN"/>
              </w:rPr>
              <w:t>2</w:t>
            </w:r>
            <w:r>
              <w:rPr>
                <w:rFonts w:hint="eastAsia" w:ascii="仿宋" w:hAnsi="仿宋" w:eastAsia="仿宋" w:cs="仿宋"/>
                <w:kern w:val="0"/>
                <w:szCs w:val="21"/>
              </w:rPr>
              <w:t>分，以提供的证书原件扫描件为准；</w:t>
            </w:r>
            <w:r>
              <w:rPr>
                <w:rFonts w:hint="eastAsia" w:ascii="仿宋" w:hAnsi="仿宋" w:eastAsia="仿宋" w:cs="仿宋"/>
                <w:kern w:val="0"/>
                <w:szCs w:val="21"/>
              </w:rPr>
              <w:br w:type="textWrapping"/>
            </w:r>
            <w:r>
              <w:rPr>
                <w:rFonts w:hint="eastAsia" w:ascii="仿宋" w:hAnsi="仿宋" w:eastAsia="仿宋" w:cs="仿宋"/>
                <w:kern w:val="0"/>
                <w:szCs w:val="21"/>
              </w:rPr>
              <w:t>须提供上述人员在投标供应商公司注册所在地社保部门出具的社保缴纳证明并加盖供应商单位公章扫描件</w:t>
            </w:r>
            <w:r>
              <w:rPr>
                <w:rFonts w:hint="eastAsia" w:ascii="仿宋" w:hAnsi="仿宋" w:eastAsia="仿宋" w:cs="仿宋"/>
                <w:kern w:val="0"/>
                <w:szCs w:val="21"/>
                <w:lang w:eastAsia="zh-CN"/>
              </w:rPr>
              <w:t>。</w:t>
            </w:r>
          </w:p>
        </w:tc>
      </w:tr>
      <w:tr w14:paraId="7DE751FC">
        <w:tblPrEx>
          <w:tblCellMar>
            <w:top w:w="0" w:type="dxa"/>
            <w:left w:w="108" w:type="dxa"/>
            <w:bottom w:w="0" w:type="dxa"/>
            <w:right w:w="108" w:type="dxa"/>
          </w:tblCellMar>
        </w:tblPrEx>
        <w:trPr>
          <w:trHeight w:val="238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F514B8A">
            <w:pPr>
              <w:widowControl/>
              <w:jc w:val="center"/>
              <w:rPr>
                <w:rFonts w:hint="eastAsia" w:ascii="仿宋" w:hAnsi="仿宋" w:eastAsia="仿宋" w:cs="仿宋"/>
                <w:kern w:val="0"/>
                <w:szCs w:val="21"/>
              </w:rPr>
            </w:pPr>
            <w:r>
              <w:rPr>
                <w:rFonts w:hint="eastAsia" w:ascii="仿宋" w:hAnsi="仿宋" w:eastAsia="仿宋" w:cs="仿宋"/>
                <w:kern w:val="0"/>
                <w:szCs w:val="21"/>
              </w:rPr>
              <w:t>5</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7F9236E8">
            <w:pPr>
              <w:widowControl/>
              <w:jc w:val="center"/>
              <w:rPr>
                <w:rFonts w:hint="eastAsia" w:ascii="仿宋" w:hAnsi="仿宋" w:eastAsia="仿宋" w:cs="仿宋"/>
                <w:kern w:val="0"/>
                <w:szCs w:val="21"/>
              </w:rPr>
            </w:pPr>
            <w:r>
              <w:rPr>
                <w:rFonts w:hint="eastAsia" w:ascii="仿宋" w:hAnsi="仿宋" w:eastAsia="仿宋" w:cs="仿宋"/>
                <w:kern w:val="0"/>
                <w:szCs w:val="21"/>
              </w:rPr>
              <w:t>售后服务和培训方案</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0148AA1A">
            <w:pPr>
              <w:widowControl/>
              <w:jc w:val="center"/>
              <w:rPr>
                <w:rFonts w:hint="default" w:ascii="仿宋" w:hAnsi="仿宋" w:eastAsia="仿宋" w:cs="仿宋"/>
                <w:kern w:val="0"/>
                <w:szCs w:val="21"/>
                <w:lang w:val="en-US" w:eastAsia="zh-CN"/>
              </w:rPr>
            </w:pPr>
            <w:r>
              <w:rPr>
                <w:rFonts w:hint="eastAsia" w:ascii="仿宋" w:hAnsi="仿宋" w:eastAsia="仿宋" w:cs="仿宋"/>
                <w:kern w:val="0"/>
                <w:szCs w:val="21"/>
                <w:lang w:val="en-US" w:eastAsia="zh-CN"/>
              </w:rPr>
              <w:t>10</w:t>
            </w:r>
          </w:p>
        </w:tc>
        <w:tc>
          <w:tcPr>
            <w:tcW w:w="0" w:type="auto"/>
            <w:tcBorders>
              <w:top w:val="single" w:color="auto" w:sz="4" w:space="0"/>
              <w:left w:val="nil"/>
              <w:bottom w:val="single" w:color="auto" w:sz="4" w:space="0"/>
              <w:right w:val="single" w:color="auto" w:sz="4" w:space="0"/>
            </w:tcBorders>
            <w:shd w:val="clear" w:color="auto" w:fill="auto"/>
            <w:noWrap w:val="0"/>
            <w:vAlign w:val="center"/>
          </w:tcPr>
          <w:p w14:paraId="08173D00">
            <w:pPr>
              <w:widowControl/>
              <w:numPr>
                <w:ilvl w:val="0"/>
                <w:numId w:val="5"/>
              </w:numPr>
              <w:rPr>
                <w:rFonts w:hint="eastAsia" w:ascii="仿宋" w:hAnsi="仿宋" w:eastAsia="仿宋" w:cs="仿宋"/>
                <w:kern w:val="0"/>
                <w:szCs w:val="21"/>
              </w:rPr>
            </w:pPr>
            <w:r>
              <w:rPr>
                <w:rFonts w:hint="eastAsia" w:ascii="仿宋" w:hAnsi="仿宋" w:eastAsia="仿宋" w:cs="仿宋"/>
                <w:kern w:val="0"/>
                <w:szCs w:val="21"/>
              </w:rPr>
              <w:t>售后流程规范性：有完整售后服务流程图，并提供售后服务24小时热线电话（固话、手机号），得1分；</w:t>
            </w:r>
            <w:r>
              <w:rPr>
                <w:rFonts w:hint="eastAsia" w:ascii="仿宋" w:hAnsi="仿宋" w:eastAsia="仿宋" w:cs="仿宋"/>
                <w:kern w:val="0"/>
                <w:szCs w:val="21"/>
              </w:rPr>
              <w:br w:type="textWrapping"/>
            </w:r>
            <w:r>
              <w:rPr>
                <w:rFonts w:hint="eastAsia" w:ascii="仿宋" w:hAnsi="仿宋" w:eastAsia="仿宋" w:cs="仿宋"/>
                <w:kern w:val="0"/>
                <w:szCs w:val="21"/>
              </w:rPr>
              <w:t>2.服务时效性：承诺接到报修电话立即响应，2小时内到达现场并修复，如果24小时内不能修复，则免费提供备用设备的得</w:t>
            </w:r>
            <w:r>
              <w:rPr>
                <w:rFonts w:hint="eastAsia" w:ascii="仿宋" w:hAnsi="仿宋" w:eastAsia="仿宋" w:cs="仿宋"/>
                <w:kern w:val="0"/>
                <w:szCs w:val="21"/>
                <w:lang w:val="en-US" w:eastAsia="zh-CN"/>
              </w:rPr>
              <w:t>1</w:t>
            </w:r>
            <w:r>
              <w:rPr>
                <w:rFonts w:hint="eastAsia" w:ascii="仿宋" w:hAnsi="仿宋" w:eastAsia="仿宋" w:cs="仿宋"/>
                <w:kern w:val="0"/>
                <w:szCs w:val="21"/>
              </w:rPr>
              <w:t>分，其他不得分（提供承诺函并加盖公章）；</w:t>
            </w:r>
            <w:r>
              <w:rPr>
                <w:rFonts w:hint="eastAsia" w:ascii="仿宋" w:hAnsi="仿宋" w:eastAsia="仿宋" w:cs="仿宋"/>
                <w:kern w:val="0"/>
                <w:szCs w:val="21"/>
              </w:rPr>
              <w:br w:type="textWrapping"/>
            </w:r>
            <w:r>
              <w:rPr>
                <w:rFonts w:hint="eastAsia" w:ascii="仿宋" w:hAnsi="仿宋" w:eastAsia="仿宋" w:cs="仿宋"/>
                <w:kern w:val="0"/>
                <w:szCs w:val="21"/>
              </w:rPr>
              <w:t>3.培训；具有完整的培训计划和内容得</w:t>
            </w:r>
            <w:r>
              <w:rPr>
                <w:rFonts w:hint="eastAsia" w:ascii="仿宋" w:hAnsi="仿宋" w:eastAsia="仿宋" w:cs="仿宋"/>
                <w:kern w:val="0"/>
                <w:szCs w:val="21"/>
                <w:lang w:val="en-US" w:eastAsia="zh-CN"/>
              </w:rPr>
              <w:t>2</w:t>
            </w:r>
            <w:r>
              <w:rPr>
                <w:rFonts w:hint="eastAsia" w:ascii="仿宋" w:hAnsi="仿宋" w:eastAsia="仿宋" w:cs="仿宋"/>
                <w:kern w:val="0"/>
                <w:szCs w:val="21"/>
              </w:rPr>
              <w:t>分，不满足要求或不能提供的不得分。</w:t>
            </w:r>
          </w:p>
          <w:p w14:paraId="3951F89C">
            <w:pPr>
              <w:widowControl/>
              <w:numPr>
                <w:ilvl w:val="0"/>
                <w:numId w:val="0"/>
              </w:numPr>
              <w:rPr>
                <w:rFonts w:hint="default" w:ascii="仿宋" w:hAnsi="仿宋" w:eastAsia="仿宋" w:cs="仿宋"/>
                <w:kern w:val="0"/>
                <w:szCs w:val="21"/>
                <w:lang w:val="en-US" w:eastAsia="zh-CN"/>
              </w:rPr>
            </w:pPr>
            <w:r>
              <w:rPr>
                <w:rFonts w:hint="eastAsia" w:ascii="仿宋" w:hAnsi="仿宋" w:eastAsia="仿宋" w:cs="仿宋"/>
                <w:kern w:val="0"/>
                <w:szCs w:val="21"/>
                <w:lang w:val="en-US" w:eastAsia="zh-CN"/>
              </w:rPr>
              <w:t>4.投标人承诺延长所有设备的质保期，每延长1年得2分，最高得6分。提供延长质保的承诺书（格式自拟）。</w:t>
            </w:r>
          </w:p>
        </w:tc>
      </w:tr>
      <w:tr w14:paraId="14C5B4EA">
        <w:tblPrEx>
          <w:tblCellMar>
            <w:top w:w="0" w:type="dxa"/>
            <w:left w:w="108" w:type="dxa"/>
            <w:bottom w:w="0" w:type="dxa"/>
            <w:right w:w="108" w:type="dxa"/>
          </w:tblCellMar>
        </w:tblPrEx>
        <w:trPr>
          <w:trHeight w:val="238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18FE958">
            <w:pPr>
              <w:widowControl/>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6</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392AE915">
            <w:pPr>
              <w:widowControl/>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技术方案</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2D4C1AF8">
            <w:pPr>
              <w:widowControl/>
              <w:jc w:val="center"/>
              <w:rPr>
                <w:rFonts w:hint="default" w:ascii="仿宋" w:hAnsi="仿宋" w:eastAsia="仿宋" w:cs="仿宋"/>
                <w:kern w:val="0"/>
                <w:szCs w:val="21"/>
                <w:lang w:val="en-US" w:eastAsia="zh-CN"/>
              </w:rPr>
            </w:pPr>
            <w:r>
              <w:rPr>
                <w:rFonts w:hint="eastAsia" w:ascii="仿宋" w:hAnsi="仿宋" w:eastAsia="仿宋" w:cs="仿宋"/>
                <w:kern w:val="0"/>
                <w:szCs w:val="21"/>
                <w:lang w:val="en-US" w:eastAsia="zh-CN"/>
              </w:rPr>
              <w:t>13</w:t>
            </w:r>
          </w:p>
        </w:tc>
        <w:tc>
          <w:tcPr>
            <w:tcW w:w="0" w:type="auto"/>
            <w:tcBorders>
              <w:top w:val="single" w:color="auto" w:sz="4" w:space="0"/>
              <w:left w:val="nil"/>
              <w:bottom w:val="single" w:color="auto" w:sz="4" w:space="0"/>
              <w:right w:val="single" w:color="auto" w:sz="4" w:space="0"/>
            </w:tcBorders>
            <w:shd w:val="clear" w:color="auto" w:fill="auto"/>
            <w:noWrap w:val="0"/>
            <w:vAlign w:val="center"/>
          </w:tcPr>
          <w:p w14:paraId="37F4897D">
            <w:pPr>
              <w:widowControl/>
              <w:numPr>
                <w:ilvl w:val="0"/>
                <w:numId w:val="6"/>
              </w:numP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根据小区的实际情况及需求，提供点位图，点位图合理可行的得3分，一般的得1分，存在明细错误、不合理的不得分。</w:t>
            </w:r>
          </w:p>
          <w:p w14:paraId="14920190">
            <w:pPr>
              <w:widowControl/>
              <w:numPr>
                <w:ilvl w:val="0"/>
                <w:numId w:val="6"/>
              </w:numPr>
              <w:rPr>
                <w:rFonts w:hint="default" w:ascii="仿宋" w:hAnsi="仿宋" w:eastAsia="仿宋" w:cs="仿宋"/>
                <w:kern w:val="0"/>
                <w:szCs w:val="21"/>
                <w:lang w:val="en-US" w:eastAsia="zh-CN"/>
              </w:rPr>
            </w:pPr>
            <w:r>
              <w:rPr>
                <w:rFonts w:hint="eastAsia" w:ascii="仿宋" w:hAnsi="仿宋" w:eastAsia="仿宋" w:cs="仿宋"/>
                <w:kern w:val="0"/>
                <w:szCs w:val="21"/>
                <w:lang w:val="en-US" w:eastAsia="zh-CN"/>
              </w:rPr>
              <w:t>对目前小区已有的监控点位进行摸排，提供合理的补盲方案，合理可行的得3分，一般的得1分，存在明细错误、不合理的不得分。</w:t>
            </w:r>
          </w:p>
          <w:p w14:paraId="3DB2EDDF">
            <w:pPr>
              <w:widowControl/>
              <w:numPr>
                <w:ilvl w:val="0"/>
                <w:numId w:val="6"/>
              </w:numPr>
              <w:rPr>
                <w:rFonts w:hint="default" w:ascii="仿宋" w:hAnsi="仿宋" w:eastAsia="仿宋" w:cs="仿宋"/>
                <w:kern w:val="0"/>
                <w:szCs w:val="21"/>
                <w:lang w:val="en-US" w:eastAsia="zh-CN"/>
              </w:rPr>
            </w:pPr>
            <w:r>
              <w:rPr>
                <w:rFonts w:hint="eastAsia" w:ascii="仿宋" w:hAnsi="仿宋" w:eastAsia="仿宋" w:cs="仿宋"/>
                <w:kern w:val="0"/>
                <w:szCs w:val="21"/>
                <w:lang w:val="en-US" w:eastAsia="zh-CN"/>
              </w:rPr>
              <w:t>本项目为改造项目，供应商需提供与原有设备兼容性方案，包括机房等部位，合理可行的得3分，一般的得1分，存在明细错误、不合理的不得分。</w:t>
            </w:r>
          </w:p>
          <w:p w14:paraId="47E54C73">
            <w:pPr>
              <w:widowControl/>
              <w:numPr>
                <w:ilvl w:val="0"/>
                <w:numId w:val="6"/>
              </w:numPr>
              <w:rPr>
                <w:rFonts w:hint="default" w:ascii="仿宋" w:hAnsi="仿宋" w:eastAsia="仿宋" w:cs="仿宋"/>
                <w:kern w:val="0"/>
                <w:szCs w:val="21"/>
                <w:lang w:val="en-US" w:eastAsia="zh-CN"/>
              </w:rPr>
            </w:pPr>
            <w:r>
              <w:rPr>
                <w:rFonts w:hint="default" w:ascii="仿宋" w:hAnsi="仿宋" w:eastAsia="仿宋" w:cs="仿宋"/>
                <w:kern w:val="0"/>
                <w:szCs w:val="21"/>
                <w:lang w:val="en-US" w:eastAsia="zh-CN"/>
              </w:rPr>
              <w:t>供应商针对本项目情况制定总体施工方案进行综合评分，内容包含但不限于：①改造方案、②对各类设备安装、调试的流程、效果、检验标准及方案、③施工前期准备及方案、④施工进度等施工方案每个方面得1分，每个方面每有一处内容存在缺陷或不足的扣0.5分，扣完为止；未提供的不得分。本</w:t>
            </w:r>
            <w:r>
              <w:rPr>
                <w:rFonts w:hint="eastAsia" w:ascii="仿宋" w:hAnsi="仿宋" w:eastAsia="仿宋" w:cs="仿宋"/>
                <w:kern w:val="0"/>
                <w:szCs w:val="21"/>
                <w:lang w:val="en-US" w:eastAsia="zh-CN"/>
              </w:rPr>
              <w:t>小</w:t>
            </w:r>
            <w:r>
              <w:rPr>
                <w:rFonts w:hint="default" w:ascii="仿宋" w:hAnsi="仿宋" w:eastAsia="仿宋" w:cs="仿宋"/>
                <w:kern w:val="0"/>
                <w:szCs w:val="21"/>
                <w:lang w:val="en-US" w:eastAsia="zh-CN"/>
              </w:rPr>
              <w:t>项最多得4分。</w:t>
            </w:r>
          </w:p>
        </w:tc>
      </w:tr>
      <w:tr w14:paraId="39FBBA86">
        <w:tblPrEx>
          <w:tblCellMar>
            <w:top w:w="0" w:type="dxa"/>
            <w:left w:w="108" w:type="dxa"/>
            <w:bottom w:w="0" w:type="dxa"/>
            <w:right w:w="108" w:type="dxa"/>
          </w:tblCellMar>
        </w:tblPrEx>
        <w:trPr>
          <w:trHeight w:val="313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E352E0F">
            <w:pPr>
              <w:widowControl/>
              <w:jc w:val="center"/>
              <w:rPr>
                <w:rFonts w:hint="eastAsia" w:ascii="仿宋" w:hAnsi="仿宋" w:eastAsia="仿宋" w:cs="仿宋"/>
                <w:color w:val="000000"/>
                <w:kern w:val="0"/>
                <w:szCs w:val="21"/>
                <w:lang w:eastAsia="zh-CN"/>
              </w:rPr>
            </w:pPr>
            <w:r>
              <w:rPr>
                <w:rFonts w:hint="eastAsia" w:ascii="仿宋" w:hAnsi="仿宋" w:eastAsia="仿宋" w:cs="仿宋"/>
                <w:color w:val="000000"/>
                <w:kern w:val="0"/>
                <w:szCs w:val="21"/>
                <w:lang w:val="en-US" w:eastAsia="zh-CN"/>
              </w:rPr>
              <w:t>7</w:t>
            </w:r>
          </w:p>
        </w:tc>
        <w:tc>
          <w:tcPr>
            <w:tcW w:w="0" w:type="auto"/>
            <w:tcBorders>
              <w:top w:val="single" w:color="auto" w:sz="4" w:space="0"/>
              <w:left w:val="nil"/>
              <w:bottom w:val="single" w:color="auto" w:sz="4" w:space="0"/>
              <w:right w:val="single" w:color="auto" w:sz="4" w:space="0"/>
            </w:tcBorders>
            <w:shd w:val="clear" w:color="auto" w:fill="auto"/>
            <w:noWrap w:val="0"/>
            <w:vAlign w:val="center"/>
          </w:tcPr>
          <w:p w14:paraId="1DEE0A7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节能环保</w:t>
            </w:r>
          </w:p>
        </w:tc>
        <w:tc>
          <w:tcPr>
            <w:tcW w:w="0" w:type="auto"/>
            <w:tcBorders>
              <w:top w:val="single" w:color="auto" w:sz="4" w:space="0"/>
              <w:left w:val="nil"/>
              <w:bottom w:val="single" w:color="auto" w:sz="4" w:space="0"/>
              <w:right w:val="single" w:color="auto" w:sz="4" w:space="0"/>
            </w:tcBorders>
            <w:shd w:val="clear" w:color="auto" w:fill="auto"/>
            <w:noWrap w:val="0"/>
            <w:vAlign w:val="center"/>
          </w:tcPr>
          <w:p w14:paraId="5B78BB8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3</w:t>
            </w:r>
          </w:p>
        </w:tc>
        <w:tc>
          <w:tcPr>
            <w:tcW w:w="0" w:type="auto"/>
            <w:tcBorders>
              <w:top w:val="single" w:color="auto" w:sz="4" w:space="0"/>
              <w:left w:val="nil"/>
              <w:bottom w:val="single" w:color="auto" w:sz="4" w:space="0"/>
              <w:right w:val="single" w:color="auto" w:sz="4" w:space="0"/>
            </w:tcBorders>
            <w:shd w:val="clear" w:color="auto" w:fill="auto"/>
            <w:noWrap w:val="0"/>
            <w:vAlign w:val="center"/>
          </w:tcPr>
          <w:p w14:paraId="0593AAAA">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投标产品属于财政部、国家发改委公布的“节能产品品目清单”范围内的，投标人提供国家确定的认证机构出具的、处于有效期之内的该节能产品认证证书复印件的，有1个得0.5分，最多得1分。如投标产品均属于政府强制采购节能产品品目清单范围内，本项不得分。</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2.投标产品属于财政部、生态环境部公布的“环境标志产品品目清单”范围内的，投标人提供国家确定的认证机构出具的、处于有效期内的该环保产品认证证书复印件的，有1个得0.5分，最多得1分。</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依据《江苏省财政厅关于加强政府绿色采购有关事项的通知》（苏财购〔2023〕65号），供应商提供符合推荐性标准的涂料、胶黏剂、油墨、清洗剂等挥发性有机物产品的或者在通用类货物、家具、印刷、公务车辆维修等采购项目中，优先使用低挥发性原辅材料的加1分（投标时须提供相应使用低VOCs 含量的有效证明材料，否则不得分）。</w:t>
            </w:r>
          </w:p>
        </w:tc>
      </w:tr>
    </w:tbl>
    <w:p w14:paraId="3F9FCFD9">
      <w:pPr>
        <w:snapToGrid w:val="0"/>
        <w:spacing w:line="360" w:lineRule="auto"/>
        <w:ind w:firstLine="562" w:firstLineChars="200"/>
        <w:rPr>
          <w:rFonts w:ascii="仿宋" w:hAnsi="仿宋" w:eastAsia="仿宋" w:cs="仿宋"/>
          <w:b/>
          <w:kern w:val="0"/>
          <w:sz w:val="28"/>
          <w:szCs w:val="28"/>
        </w:rPr>
      </w:pPr>
      <w:r>
        <w:rPr>
          <w:rFonts w:hint="eastAsia" w:ascii="仿宋" w:hAnsi="仿宋" w:eastAsia="仿宋" w:cs="仿宋"/>
          <w:b/>
          <w:kern w:val="0"/>
          <w:sz w:val="28"/>
          <w:szCs w:val="28"/>
        </w:rPr>
        <w:t>(二）价格分：</w:t>
      </w:r>
      <w:r>
        <w:rPr>
          <w:rFonts w:hint="eastAsia" w:ascii="仿宋" w:hAnsi="仿宋" w:eastAsia="仿宋" w:cs="仿宋"/>
          <w:b/>
          <w:kern w:val="0"/>
          <w:sz w:val="28"/>
          <w:szCs w:val="28"/>
          <w:lang w:val="en-US" w:eastAsia="zh-CN"/>
        </w:rPr>
        <w:t>30</w:t>
      </w:r>
      <w:r>
        <w:rPr>
          <w:rFonts w:hint="eastAsia" w:ascii="仿宋" w:hAnsi="仿宋" w:eastAsia="仿宋" w:cs="仿宋"/>
          <w:b/>
          <w:kern w:val="0"/>
          <w:sz w:val="28"/>
          <w:szCs w:val="28"/>
        </w:rPr>
        <w:t>分</w:t>
      </w:r>
    </w:p>
    <w:p w14:paraId="1F84E426">
      <w:pPr>
        <w:snapToGrid w:val="0"/>
        <w:spacing w:line="360" w:lineRule="auto"/>
        <w:ind w:firstLine="555"/>
        <w:rPr>
          <w:rFonts w:ascii="仿宋" w:hAnsi="仿宋" w:eastAsia="仿宋" w:cs="仿宋"/>
          <w:kern w:val="0"/>
          <w:sz w:val="28"/>
          <w:szCs w:val="28"/>
        </w:rPr>
      </w:pPr>
      <w:r>
        <w:rPr>
          <w:rFonts w:hint="eastAsia" w:ascii="仿宋" w:hAnsi="仿宋" w:eastAsia="仿宋" w:cs="仿宋"/>
          <w:kern w:val="0"/>
          <w:sz w:val="28"/>
          <w:szCs w:val="28"/>
        </w:rPr>
        <w:t>综合评分法中的价格分统一采用低价优先法计算，即满足磋商文件要求且</w:t>
      </w:r>
      <w:r>
        <w:rPr>
          <w:rFonts w:hint="eastAsia" w:ascii="仿宋" w:hAnsi="仿宋" w:eastAsia="仿宋" w:cs="仿宋"/>
          <w:color w:val="FF0000"/>
          <w:kern w:val="0"/>
          <w:sz w:val="28"/>
          <w:szCs w:val="28"/>
        </w:rPr>
        <w:t>最后报价最低的供应商的价格为磋商基准价，其价格分为满分。</w:t>
      </w:r>
      <w:r>
        <w:rPr>
          <w:rFonts w:hint="eastAsia" w:ascii="仿宋" w:hAnsi="仿宋" w:eastAsia="仿宋" w:cs="仿宋"/>
          <w:kern w:val="0"/>
          <w:sz w:val="28"/>
          <w:szCs w:val="28"/>
        </w:rPr>
        <w:t>其他供应商的价格分统一按照下列公式计算：</w:t>
      </w:r>
    </w:p>
    <w:p w14:paraId="7911282B">
      <w:pPr>
        <w:snapToGrid w:val="0"/>
        <w:spacing w:line="360" w:lineRule="auto"/>
        <w:ind w:firstLine="555"/>
        <w:rPr>
          <w:rFonts w:ascii="仿宋" w:hAnsi="仿宋" w:eastAsia="仿宋" w:cs="仿宋"/>
          <w:kern w:val="0"/>
          <w:sz w:val="28"/>
          <w:szCs w:val="28"/>
        </w:rPr>
      </w:pPr>
      <w:r>
        <w:rPr>
          <w:rFonts w:hint="eastAsia" w:ascii="仿宋" w:hAnsi="仿宋" w:eastAsia="仿宋" w:cs="仿宋"/>
          <w:kern w:val="0"/>
          <w:sz w:val="28"/>
          <w:szCs w:val="28"/>
        </w:rPr>
        <w:t>磋商报价得分=（磋商基准价/最后磋商报价）×</w:t>
      </w:r>
      <w:r>
        <w:rPr>
          <w:rFonts w:hint="eastAsia" w:ascii="仿宋" w:hAnsi="仿宋" w:eastAsia="仿宋" w:cs="仿宋"/>
          <w:kern w:val="0"/>
          <w:sz w:val="28"/>
          <w:szCs w:val="28"/>
          <w:lang w:val="en-US" w:eastAsia="zh-CN"/>
        </w:rPr>
        <w:t>3</w:t>
      </w:r>
      <w:r>
        <w:rPr>
          <w:rFonts w:hint="eastAsia" w:ascii="仿宋" w:hAnsi="仿宋" w:eastAsia="仿宋" w:cs="仿宋"/>
          <w:kern w:val="0"/>
          <w:sz w:val="28"/>
          <w:szCs w:val="28"/>
        </w:rPr>
        <w:t>0</w:t>
      </w:r>
    </w:p>
    <w:p w14:paraId="39D0D81A">
      <w:pPr>
        <w:snapToGrid w:val="0"/>
        <w:spacing w:line="360" w:lineRule="auto"/>
        <w:ind w:firstLine="555"/>
        <w:rPr>
          <w:rFonts w:ascii="仿宋" w:hAnsi="仿宋" w:eastAsia="仿宋" w:cs="仿宋"/>
          <w:kern w:val="0"/>
          <w:sz w:val="28"/>
          <w:szCs w:val="28"/>
        </w:rPr>
      </w:pPr>
      <w:r>
        <w:rPr>
          <w:rFonts w:hint="eastAsia" w:ascii="仿宋" w:hAnsi="仿宋" w:eastAsia="仿宋" w:cs="仿宋"/>
          <w:kern w:val="0"/>
          <w:sz w:val="28"/>
          <w:szCs w:val="28"/>
        </w:rPr>
        <w:t>项目评审过程中，不得去掉最后报价中的最高报价和最低报价。</w:t>
      </w:r>
    </w:p>
    <w:p w14:paraId="45B69D9A">
      <w:pPr>
        <w:widowControl/>
        <w:shd w:val="clear" w:color="auto" w:fill="FFFFFF"/>
        <w:spacing w:before="120" w:after="120" w:line="360" w:lineRule="auto"/>
        <w:ind w:left="-2" w:right="120" w:firstLine="562"/>
        <w:jc w:val="left"/>
        <w:textAlignment w:val="baseline"/>
        <w:rPr>
          <w:rFonts w:ascii="仿宋" w:hAnsi="仿宋" w:eastAsia="仿宋" w:cs="仿宋"/>
          <w:b/>
          <w:bCs/>
          <w:color w:val="000000"/>
          <w:sz w:val="28"/>
          <w:szCs w:val="28"/>
          <w:shd w:val="clear" w:color="auto" w:fill="FFFFFF"/>
        </w:rPr>
      </w:pPr>
      <w:r>
        <w:rPr>
          <w:rFonts w:ascii="仿宋" w:hAnsi="仿宋" w:eastAsia="仿宋" w:cs="仿宋"/>
          <w:b/>
          <w:bCs/>
          <w:color w:val="000000"/>
          <w:sz w:val="28"/>
          <w:szCs w:val="28"/>
          <w:shd w:val="clear" w:color="auto" w:fill="FFFFFF"/>
        </w:rPr>
        <w:t>磋商小组认为供应商的报价明显低于其他通过符合性审查供应商的报价，有可能影响产品质量或者不能诚信履约的，应当要求其在磋商现场合理的时间内提供书面说明，必要时提交相关证明材料；供应商不能证明其报价合理性的，磋商小组应当将其作为无效响应处理。</w:t>
      </w:r>
    </w:p>
    <w:p w14:paraId="3DF07815">
      <w:pPr>
        <w:autoSpaceDE w:val="0"/>
        <w:autoSpaceDN w:val="0"/>
        <w:adjustRightInd w:val="0"/>
        <w:snapToGrid w:val="0"/>
        <w:spacing w:line="360" w:lineRule="auto"/>
        <w:ind w:left="-178" w:right="210" w:firstLine="636"/>
        <w:rPr>
          <w:rFonts w:ascii="仿宋" w:hAnsi="仿宋" w:eastAsia="仿宋"/>
          <w:b/>
          <w:sz w:val="28"/>
          <w:szCs w:val="28"/>
          <w:lang w:val="zh-CN"/>
        </w:rPr>
      </w:pPr>
      <w:r>
        <w:rPr>
          <w:rFonts w:hint="eastAsia" w:ascii="仿宋" w:hAnsi="仿宋" w:eastAsia="仿宋"/>
          <w:b/>
          <w:sz w:val="28"/>
          <w:szCs w:val="28"/>
          <w:lang w:val="zh-CN"/>
        </w:rPr>
        <w:t>七、成交通知</w:t>
      </w:r>
    </w:p>
    <w:p w14:paraId="04A780EC">
      <w:pPr>
        <w:snapToGrid w:val="0"/>
        <w:spacing w:line="360" w:lineRule="auto"/>
        <w:ind w:firstLine="570"/>
        <w:rPr>
          <w:rFonts w:ascii="仿宋" w:hAnsi="仿宋" w:eastAsia="仿宋"/>
          <w:sz w:val="28"/>
          <w:szCs w:val="28"/>
        </w:rPr>
      </w:pPr>
      <w:r>
        <w:rPr>
          <w:rFonts w:hint="eastAsia" w:ascii="仿宋" w:hAnsi="仿宋" w:eastAsia="仿宋"/>
          <w:sz w:val="28"/>
          <w:szCs w:val="28"/>
        </w:rPr>
        <w:t>成交结果在</w:t>
      </w:r>
      <w:r>
        <w:rPr>
          <w:rFonts w:hint="eastAsia" w:ascii="仿宋" w:hAnsi="仿宋" w:eastAsia="仿宋"/>
          <w:sz w:val="28"/>
          <w:szCs w:val="28"/>
          <w:lang w:eastAsia="zh-CN"/>
        </w:rPr>
        <w:t>国咨项目管理有限公司官网</w:t>
      </w:r>
      <w:r>
        <w:rPr>
          <w:rFonts w:hint="eastAsia" w:ascii="仿宋" w:hAnsi="仿宋" w:eastAsia="仿宋"/>
          <w:sz w:val="28"/>
          <w:szCs w:val="28"/>
        </w:rPr>
        <w:t>公告。《成交通知书》一经发出，采购人改变成交结果，或者成交供应商放弃成交的，各自承担相应的法律责任。</w:t>
      </w:r>
    </w:p>
    <w:p w14:paraId="6060CE7B">
      <w:pPr>
        <w:autoSpaceDE w:val="0"/>
        <w:autoSpaceDN w:val="0"/>
        <w:adjustRightInd w:val="0"/>
        <w:snapToGrid w:val="0"/>
        <w:spacing w:line="360" w:lineRule="auto"/>
        <w:jc w:val="center"/>
        <w:outlineLvl w:val="0"/>
        <w:rPr>
          <w:rFonts w:ascii="仿宋" w:hAnsi="仿宋" w:eastAsia="仿宋"/>
          <w:b/>
          <w:bCs/>
          <w:sz w:val="36"/>
          <w:szCs w:val="36"/>
          <w:lang w:val="zh-CN"/>
        </w:rPr>
      </w:pPr>
      <w:r>
        <w:rPr>
          <w:rFonts w:hint="eastAsia" w:ascii="仿宋" w:hAnsi="仿宋" w:eastAsia="仿宋"/>
          <w:b/>
          <w:bCs/>
          <w:sz w:val="36"/>
          <w:szCs w:val="36"/>
          <w:lang w:val="zh-CN"/>
        </w:rPr>
        <w:t>第五部分  合同签订与验收付款</w:t>
      </w:r>
    </w:p>
    <w:p w14:paraId="62D821C5">
      <w:pPr>
        <w:snapToGrid w:val="0"/>
        <w:spacing w:line="360" w:lineRule="auto"/>
        <w:jc w:val="left"/>
        <w:rPr>
          <w:rFonts w:hint="eastAsia" w:ascii="仿宋" w:hAnsi="仿宋" w:eastAsia="仿宋"/>
          <w:sz w:val="28"/>
          <w:szCs w:val="28"/>
          <w:lang w:eastAsia="zh-CN"/>
        </w:rPr>
      </w:pPr>
      <w:r>
        <w:rPr>
          <w:rFonts w:hint="eastAsia" w:ascii="仿宋" w:hAnsi="仿宋" w:eastAsia="仿宋"/>
          <w:sz w:val="28"/>
          <w:szCs w:val="28"/>
        </w:rPr>
        <w:t xml:space="preserve">   合同格式</w:t>
      </w:r>
      <w:r>
        <w:rPr>
          <w:rFonts w:hint="eastAsia" w:ascii="仿宋" w:hAnsi="仿宋" w:eastAsia="仿宋"/>
          <w:sz w:val="28"/>
          <w:szCs w:val="28"/>
          <w:lang w:eastAsia="zh-CN"/>
        </w:rPr>
        <w:t>（</w:t>
      </w:r>
      <w:r>
        <w:rPr>
          <w:rFonts w:hint="eastAsia" w:ascii="仿宋" w:hAnsi="仿宋" w:eastAsia="仿宋"/>
          <w:sz w:val="28"/>
          <w:szCs w:val="28"/>
          <w:lang w:val="en-US" w:eastAsia="zh-CN"/>
        </w:rPr>
        <w:t>略</w:t>
      </w:r>
      <w:r>
        <w:rPr>
          <w:rFonts w:hint="eastAsia" w:ascii="仿宋" w:hAnsi="仿宋" w:eastAsia="仿宋"/>
          <w:sz w:val="28"/>
          <w:szCs w:val="28"/>
          <w:lang w:eastAsia="zh-CN"/>
        </w:rPr>
        <w:t>）</w:t>
      </w:r>
    </w:p>
    <w:p w14:paraId="6C21ED5A">
      <w:pPr>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一</w:t>
      </w:r>
      <w:r>
        <w:rPr>
          <w:rFonts w:hint="eastAsia" w:ascii="仿宋" w:hAnsi="仿宋" w:eastAsia="仿宋"/>
          <w:sz w:val="28"/>
          <w:szCs w:val="28"/>
        </w:rPr>
        <w:t>、成交供应商和采购人按照采购文件确定的事项签订政府采购合同。</w:t>
      </w:r>
      <w:r>
        <w:rPr>
          <w:rFonts w:hint="eastAsia" w:ascii="仿宋" w:hAnsi="仿宋" w:eastAsia="仿宋"/>
          <w:sz w:val="28"/>
          <w:szCs w:val="28"/>
          <w:lang w:val="zh-CN"/>
        </w:rPr>
        <w:t>所签合同不得对采购文件作实质性修改</w:t>
      </w:r>
      <w:r>
        <w:rPr>
          <w:rFonts w:hint="eastAsia" w:ascii="仿宋" w:hAnsi="仿宋" w:eastAsia="仿宋"/>
          <w:sz w:val="28"/>
          <w:szCs w:val="28"/>
        </w:rPr>
        <w:t>。采购人不得向成交供应商提出不合理的要求作为签订合同的条件，不得与成交供应商私下订立背离采购文件实质性内容的协议。</w:t>
      </w:r>
    </w:p>
    <w:p w14:paraId="3D23696D">
      <w:pPr>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二</w:t>
      </w:r>
      <w:r>
        <w:rPr>
          <w:rFonts w:hint="eastAsia" w:ascii="仿宋" w:hAnsi="仿宋" w:eastAsia="仿宋"/>
          <w:sz w:val="28"/>
          <w:szCs w:val="28"/>
        </w:rPr>
        <w:t>、采购人按合同约定积极配合成交供应商履约，成交供应商履约到位后，请以书面形式向采购单位提出验收申请，采购人接到申请后原则上在5个工作日内及时组织相关专业技术人员，必要时邀请本公司、质检等部门共同参与验收，并出具验收报告，验收合格的原则上5个工作日内支付相应款项。</w:t>
      </w:r>
    </w:p>
    <w:p w14:paraId="557E229F">
      <w:pPr>
        <w:snapToGrid w:val="0"/>
        <w:spacing w:line="360" w:lineRule="auto"/>
        <w:ind w:firstLine="660"/>
        <w:contextualSpacing/>
        <w:rPr>
          <w:rFonts w:ascii="仿宋" w:hAnsi="仿宋" w:eastAsia="仿宋"/>
          <w:sz w:val="28"/>
          <w:szCs w:val="28"/>
        </w:rPr>
      </w:pPr>
      <w:r>
        <w:rPr>
          <w:rFonts w:hint="eastAsia" w:ascii="仿宋" w:hAnsi="仿宋" w:eastAsia="仿宋"/>
          <w:sz w:val="28"/>
          <w:szCs w:val="28"/>
        </w:rPr>
        <w:t>三、采购人故意推迟项目验收时间的，与成交供应商串通或要求成交供应商通过减少货物数量或降低服务标准的，在履行合同中采取更改配置、调换物品等手段的，要求成交供应商出具虚假发票或任意更改销售发票的，谋取不正当利益的，承担相应的法律责任。</w:t>
      </w:r>
    </w:p>
    <w:p w14:paraId="7F8D3772">
      <w:pPr>
        <w:snapToGrid w:val="0"/>
        <w:spacing w:line="360" w:lineRule="auto"/>
        <w:ind w:firstLine="560" w:firstLineChars="200"/>
        <w:contextualSpacing/>
        <w:rPr>
          <w:rFonts w:ascii="仿宋" w:hAnsi="仿宋" w:eastAsia="仿宋"/>
          <w:sz w:val="28"/>
          <w:szCs w:val="28"/>
        </w:rPr>
      </w:pPr>
      <w:r>
        <w:rPr>
          <w:rFonts w:hint="eastAsia" w:ascii="仿宋" w:hAnsi="仿宋" w:eastAsia="仿宋"/>
          <w:sz w:val="28"/>
          <w:szCs w:val="28"/>
        </w:rPr>
        <w:t>四、成交供应商出现违约情形，应当及时纠正或补偿；造成损失的，按合同约定追究违约责任；发现有假冒、伪劣、走私产品、商业贿赂等违法情形的，应由采购人移交工商、质监、公安等行政执法部门依法查处。</w:t>
      </w:r>
    </w:p>
    <w:p w14:paraId="3E2583D9">
      <w:pPr>
        <w:pStyle w:val="7"/>
        <w:kinsoku w:val="0"/>
        <w:topLinePunct/>
        <w:autoSpaceDE w:val="0"/>
        <w:autoSpaceDN w:val="0"/>
        <w:snapToGrid w:val="0"/>
        <w:spacing w:line="360" w:lineRule="auto"/>
        <w:ind w:right="210" w:firstLine="602" w:firstLineChars="214"/>
        <w:contextualSpacing/>
        <w:rPr>
          <w:rFonts w:ascii="仿宋" w:hAnsi="仿宋" w:eastAsia="仿宋"/>
          <w:b/>
          <w:sz w:val="28"/>
          <w:szCs w:val="28"/>
        </w:rPr>
      </w:pPr>
      <w:r>
        <w:rPr>
          <w:rFonts w:hint="eastAsia" w:ascii="仿宋" w:hAnsi="仿宋" w:eastAsia="仿宋"/>
          <w:b/>
          <w:sz w:val="28"/>
          <w:szCs w:val="28"/>
          <w:lang w:val="zh-CN"/>
        </w:rPr>
        <w:t>五、</w:t>
      </w:r>
      <w:r>
        <w:rPr>
          <w:rFonts w:hint="eastAsia" w:ascii="仿宋" w:hAnsi="仿宋" w:eastAsia="仿宋"/>
          <w:b/>
          <w:sz w:val="28"/>
          <w:szCs w:val="28"/>
        </w:rPr>
        <w:t>不响应付款方式的，视同响应文件无效处理。</w:t>
      </w:r>
    </w:p>
    <w:p w14:paraId="2DB974EC">
      <w:pPr>
        <w:tabs>
          <w:tab w:val="left" w:pos="5325"/>
        </w:tabs>
        <w:snapToGrid w:val="0"/>
        <w:spacing w:line="300" w:lineRule="auto"/>
        <w:ind w:firstLine="560" w:firstLineChars="200"/>
        <w:rPr>
          <w:rFonts w:ascii="仿宋" w:hAnsi="仿宋" w:eastAsia="仿宋" w:cs="宋体"/>
          <w:color w:val="FF0000"/>
          <w:kern w:val="0"/>
          <w:sz w:val="28"/>
          <w:szCs w:val="28"/>
          <w:highlight w:val="none"/>
          <w:lang w:val="zh-CN"/>
        </w:rPr>
      </w:pPr>
      <w:r>
        <w:rPr>
          <w:rFonts w:hint="eastAsia" w:ascii="仿宋" w:hAnsi="仿宋" w:eastAsia="仿宋" w:cs="宋体"/>
          <w:color w:val="FF0000"/>
          <w:kern w:val="0"/>
          <w:sz w:val="28"/>
          <w:szCs w:val="28"/>
          <w:highlight w:val="none"/>
          <w:lang w:val="en-US" w:eastAsia="zh-CN"/>
        </w:rPr>
        <w:t>合同签订后支付合同价的30%，安装调试完成并</w:t>
      </w:r>
      <w:r>
        <w:rPr>
          <w:rFonts w:hint="eastAsia" w:ascii="仿宋" w:hAnsi="仿宋" w:eastAsia="仿宋" w:cs="宋体"/>
          <w:color w:val="FF0000"/>
          <w:kern w:val="0"/>
          <w:sz w:val="28"/>
          <w:szCs w:val="28"/>
          <w:highlight w:val="none"/>
          <w:lang w:val="zh-CN"/>
        </w:rPr>
        <w:t>验收通过后付至合同价款的</w:t>
      </w:r>
      <w:r>
        <w:rPr>
          <w:rFonts w:hint="eastAsia" w:ascii="仿宋" w:hAnsi="仿宋" w:eastAsia="仿宋" w:cs="宋体"/>
          <w:color w:val="FF0000"/>
          <w:kern w:val="0"/>
          <w:sz w:val="28"/>
          <w:szCs w:val="28"/>
          <w:highlight w:val="none"/>
          <w:lang w:val="en-US" w:eastAsia="zh-CN"/>
        </w:rPr>
        <w:t>90</w:t>
      </w:r>
      <w:r>
        <w:rPr>
          <w:rFonts w:hint="eastAsia" w:ascii="仿宋" w:hAnsi="仿宋" w:eastAsia="仿宋" w:cs="宋体"/>
          <w:color w:val="FF0000"/>
          <w:kern w:val="0"/>
          <w:sz w:val="28"/>
          <w:szCs w:val="28"/>
          <w:highlight w:val="none"/>
        </w:rPr>
        <w:t>%</w:t>
      </w:r>
      <w:r>
        <w:rPr>
          <w:rFonts w:hint="eastAsia" w:ascii="仿宋" w:hAnsi="仿宋" w:eastAsia="仿宋" w:cs="宋体"/>
          <w:color w:val="FF0000"/>
          <w:kern w:val="0"/>
          <w:sz w:val="28"/>
          <w:szCs w:val="28"/>
          <w:highlight w:val="none"/>
          <w:lang w:eastAsia="zh-CN"/>
        </w:rPr>
        <w:t>，</w:t>
      </w:r>
      <w:r>
        <w:rPr>
          <w:rFonts w:hint="eastAsia" w:ascii="仿宋" w:hAnsi="仿宋" w:eastAsia="仿宋" w:cs="宋体"/>
          <w:color w:val="FF0000"/>
          <w:kern w:val="0"/>
          <w:sz w:val="28"/>
          <w:szCs w:val="28"/>
          <w:highlight w:val="none"/>
          <w:lang w:val="en-US" w:eastAsia="zh-CN"/>
        </w:rPr>
        <w:t>余款待质保期满后一次性付清</w:t>
      </w:r>
      <w:r>
        <w:rPr>
          <w:rFonts w:hint="eastAsia" w:ascii="仿宋" w:hAnsi="仿宋" w:eastAsia="仿宋" w:cs="宋体"/>
          <w:color w:val="FF0000"/>
          <w:kern w:val="0"/>
          <w:sz w:val="28"/>
          <w:szCs w:val="28"/>
          <w:highlight w:val="none"/>
          <w:lang w:val="zh-CN"/>
        </w:rPr>
        <w:t>。</w:t>
      </w:r>
    </w:p>
    <w:p w14:paraId="6F475F93">
      <w:pPr>
        <w:pStyle w:val="6"/>
        <w:adjustRightInd w:val="0"/>
        <w:snapToGrid w:val="0"/>
        <w:spacing w:line="500" w:lineRule="exact"/>
        <w:ind w:firstLine="562" w:firstLineChars="200"/>
        <w:jc w:val="both"/>
        <w:rPr>
          <w:rFonts w:ascii="仿宋" w:hAnsi="仿宋" w:eastAsia="仿宋"/>
          <w:b/>
          <w:sz w:val="28"/>
          <w:szCs w:val="28"/>
          <w:highlight w:val="none"/>
        </w:rPr>
      </w:pPr>
      <w:r>
        <w:rPr>
          <w:rFonts w:hint="eastAsia" w:ascii="仿宋" w:hAnsi="仿宋" w:eastAsia="仿宋"/>
          <w:b/>
          <w:sz w:val="28"/>
          <w:szCs w:val="28"/>
          <w:highlight w:val="none"/>
        </w:rPr>
        <w:t>六、</w:t>
      </w:r>
      <w:r>
        <w:rPr>
          <w:rFonts w:ascii="仿宋" w:hAnsi="仿宋" w:eastAsia="仿宋"/>
          <w:b/>
          <w:sz w:val="28"/>
          <w:szCs w:val="28"/>
          <w:highlight w:val="none"/>
        </w:rPr>
        <w:t>政府采购履约</w:t>
      </w:r>
      <w:r>
        <w:rPr>
          <w:rFonts w:hint="eastAsia" w:ascii="仿宋" w:hAnsi="仿宋" w:eastAsia="仿宋"/>
          <w:b/>
          <w:bCs/>
          <w:sz w:val="28"/>
          <w:szCs w:val="28"/>
          <w:highlight w:val="none"/>
        </w:rPr>
        <w:t>保证</w:t>
      </w:r>
      <w:r>
        <w:rPr>
          <w:rFonts w:ascii="仿宋" w:hAnsi="仿宋" w:eastAsia="仿宋"/>
          <w:b/>
          <w:sz w:val="28"/>
          <w:szCs w:val="28"/>
          <w:highlight w:val="none"/>
        </w:rPr>
        <w:t>资金</w:t>
      </w:r>
      <w:r>
        <w:rPr>
          <w:rFonts w:hint="eastAsia" w:ascii="仿宋" w:hAnsi="仿宋" w:eastAsia="仿宋"/>
          <w:b/>
          <w:bCs/>
          <w:sz w:val="28"/>
          <w:szCs w:val="28"/>
          <w:highlight w:val="none"/>
        </w:rPr>
        <w:t>、合同信用融资</w:t>
      </w:r>
      <w:r>
        <w:rPr>
          <w:rFonts w:ascii="仿宋" w:hAnsi="仿宋" w:eastAsia="仿宋"/>
          <w:b/>
          <w:sz w:val="28"/>
          <w:szCs w:val="28"/>
          <w:highlight w:val="none"/>
        </w:rPr>
        <w:t>扶持政策</w:t>
      </w:r>
    </w:p>
    <w:p w14:paraId="4447061B">
      <w:pPr>
        <w:pStyle w:val="11"/>
      </w:pPr>
    </w:p>
    <w:p w14:paraId="11440208">
      <w:pPr>
        <w:snapToGrid w:val="0"/>
        <w:spacing w:line="360" w:lineRule="auto"/>
        <w:outlineLvl w:val="0"/>
        <w:rPr>
          <w:rFonts w:ascii="仿宋" w:hAnsi="仿宋" w:eastAsia="仿宋"/>
          <w:b/>
          <w:sz w:val="36"/>
          <w:szCs w:val="36"/>
        </w:rPr>
      </w:pPr>
      <w:r>
        <w:rPr>
          <w:rFonts w:ascii="仿宋" w:hAnsi="仿宋" w:eastAsia="仿宋"/>
          <w:b/>
          <w:sz w:val="36"/>
          <w:szCs w:val="36"/>
        </w:rPr>
        <w:br w:type="page"/>
      </w:r>
      <w:r>
        <w:rPr>
          <w:rFonts w:hint="eastAsia" w:ascii="仿宋" w:hAnsi="仿宋" w:eastAsia="仿宋"/>
          <w:b/>
          <w:sz w:val="36"/>
          <w:szCs w:val="36"/>
        </w:rPr>
        <w:t xml:space="preserve">           第六部分  质疑提出和处理</w:t>
      </w:r>
    </w:p>
    <w:p w14:paraId="500177B2">
      <w:pPr>
        <w:pStyle w:val="12"/>
        <w:snapToGrid w:val="0"/>
        <w:spacing w:line="360" w:lineRule="auto"/>
        <w:ind w:left="0" w:leftChars="0" w:firstLine="560" w:firstLineChars="200"/>
        <w:contextualSpacing/>
        <w:rPr>
          <w:rFonts w:ascii="仿宋" w:hAnsi="仿宋" w:eastAsia="仿宋"/>
          <w:sz w:val="28"/>
          <w:szCs w:val="32"/>
        </w:rPr>
      </w:pPr>
      <w:r>
        <w:rPr>
          <w:rFonts w:hint="eastAsia" w:ascii="仿宋" w:hAnsi="仿宋" w:eastAsia="仿宋"/>
          <w:sz w:val="28"/>
          <w:szCs w:val="32"/>
        </w:rPr>
        <w:t>格式请在南通公共资源交易平台“办事指南-下载专区-有关质疑资料”下载</w:t>
      </w:r>
    </w:p>
    <w:p w14:paraId="1DFBCB96">
      <w:pPr>
        <w:autoSpaceDE w:val="0"/>
        <w:autoSpaceDN w:val="0"/>
        <w:adjustRightInd w:val="0"/>
        <w:snapToGrid w:val="0"/>
        <w:spacing w:line="360" w:lineRule="auto"/>
        <w:ind w:firstLine="562" w:firstLineChars="200"/>
        <w:contextualSpacing/>
        <w:rPr>
          <w:rFonts w:ascii="仿宋" w:hAnsi="仿宋" w:eastAsia="仿宋" w:cs="宋体"/>
          <w:b/>
          <w:kern w:val="0"/>
          <w:sz w:val="28"/>
          <w:szCs w:val="28"/>
        </w:rPr>
      </w:pPr>
      <w:r>
        <w:rPr>
          <w:rFonts w:hint="eastAsia" w:ascii="仿宋" w:hAnsi="仿宋" w:eastAsia="仿宋" w:cs="宋体"/>
          <w:b/>
          <w:kern w:val="0"/>
          <w:sz w:val="28"/>
          <w:szCs w:val="28"/>
        </w:rPr>
        <w:t>一、质疑的提出</w:t>
      </w:r>
    </w:p>
    <w:p w14:paraId="76B8601C">
      <w:pPr>
        <w:autoSpaceDE w:val="0"/>
        <w:autoSpaceDN w:val="0"/>
        <w:adjustRightInd w:val="0"/>
        <w:snapToGrid w:val="0"/>
        <w:spacing w:line="360" w:lineRule="auto"/>
        <w:ind w:firstLine="560" w:firstLineChars="200"/>
        <w:contextualSpacing/>
        <w:rPr>
          <w:rFonts w:ascii="仿宋" w:hAnsi="仿宋" w:eastAsia="仿宋" w:cs="宋体"/>
          <w:kern w:val="0"/>
          <w:sz w:val="28"/>
          <w:szCs w:val="28"/>
          <w:lang w:val="zh-CN"/>
        </w:rPr>
      </w:pPr>
      <w:r>
        <w:rPr>
          <w:rFonts w:hint="eastAsia" w:ascii="仿宋" w:hAnsi="仿宋" w:eastAsia="仿宋" w:cs="宋体"/>
          <w:kern w:val="0"/>
          <w:sz w:val="28"/>
          <w:szCs w:val="28"/>
          <w:lang w:val="zh-CN"/>
        </w:rPr>
        <w:t>1、质疑人必须是直接参加本次磋商活动的当事人。</w:t>
      </w:r>
    </w:p>
    <w:p w14:paraId="606E8FF6">
      <w:pPr>
        <w:autoSpaceDE w:val="0"/>
        <w:autoSpaceDN w:val="0"/>
        <w:adjustRightInd w:val="0"/>
        <w:snapToGrid w:val="0"/>
        <w:spacing w:line="360" w:lineRule="auto"/>
        <w:ind w:firstLine="560" w:firstLineChars="200"/>
        <w:contextualSpacing/>
        <w:rPr>
          <w:rFonts w:ascii="仿宋" w:hAnsi="仿宋" w:eastAsia="仿宋" w:cs="宋体"/>
          <w:kern w:val="0"/>
          <w:sz w:val="28"/>
          <w:szCs w:val="28"/>
          <w:lang w:val="zh-CN"/>
        </w:rPr>
      </w:pPr>
      <w:r>
        <w:rPr>
          <w:rFonts w:hint="eastAsia" w:ascii="仿宋" w:hAnsi="仿宋" w:eastAsia="仿宋" w:cs="宋体"/>
          <w:kern w:val="0"/>
          <w:sz w:val="28"/>
          <w:szCs w:val="28"/>
          <w:lang w:val="zh-CN"/>
        </w:rPr>
        <w:t>2、领取磋商文件的供应商应根据第二部分“磋商须知”中第一点第1项的约定提出疑问；质疑提出的有效时限，见《中华人民共和国政府采购法实施条例》第五十三条。</w:t>
      </w:r>
    </w:p>
    <w:p w14:paraId="20B6267A">
      <w:pPr>
        <w:autoSpaceDE w:val="0"/>
        <w:autoSpaceDN w:val="0"/>
        <w:adjustRightInd w:val="0"/>
        <w:snapToGrid w:val="0"/>
        <w:spacing w:line="360" w:lineRule="auto"/>
        <w:ind w:firstLine="560" w:firstLineChars="200"/>
        <w:contextualSpacing/>
        <w:rPr>
          <w:rFonts w:ascii="仿宋" w:hAnsi="仿宋" w:eastAsia="仿宋" w:cs="宋体"/>
          <w:kern w:val="0"/>
          <w:sz w:val="28"/>
          <w:szCs w:val="28"/>
          <w:lang w:val="zh-CN"/>
        </w:rPr>
      </w:pPr>
      <w:r>
        <w:rPr>
          <w:rFonts w:hint="eastAsia" w:ascii="仿宋" w:hAnsi="仿宋" w:eastAsia="仿宋" w:cs="宋体"/>
          <w:kern w:val="0"/>
          <w:sz w:val="28"/>
          <w:szCs w:val="28"/>
          <w:lang w:val="zh-CN"/>
        </w:rPr>
        <w:t>在磋商过程中，凡主持人或磋商小组明确提出须由供应商确认的事项，供应商当场无异议的，事后不得提出质疑。</w:t>
      </w:r>
    </w:p>
    <w:p w14:paraId="11AC93CC">
      <w:pPr>
        <w:autoSpaceDE w:val="0"/>
        <w:autoSpaceDN w:val="0"/>
        <w:adjustRightInd w:val="0"/>
        <w:snapToGrid w:val="0"/>
        <w:spacing w:line="360" w:lineRule="auto"/>
        <w:ind w:firstLine="560" w:firstLineChars="200"/>
        <w:contextualSpacing/>
        <w:rPr>
          <w:rFonts w:ascii="仿宋" w:hAnsi="仿宋" w:eastAsia="仿宋" w:cs="宋体"/>
          <w:kern w:val="0"/>
          <w:sz w:val="28"/>
          <w:szCs w:val="28"/>
          <w:lang w:val="zh-CN"/>
        </w:rPr>
      </w:pPr>
      <w:r>
        <w:rPr>
          <w:rFonts w:hint="eastAsia" w:ascii="仿宋" w:hAnsi="仿宋" w:eastAsia="仿宋" w:cs="宋体"/>
          <w:kern w:val="0"/>
          <w:sz w:val="28"/>
          <w:szCs w:val="28"/>
        </w:rPr>
        <w:t>3</w:t>
      </w:r>
      <w:r>
        <w:rPr>
          <w:rFonts w:hint="eastAsia" w:ascii="仿宋" w:hAnsi="仿宋" w:eastAsia="仿宋" w:cs="宋体"/>
          <w:kern w:val="0"/>
          <w:sz w:val="28"/>
          <w:szCs w:val="28"/>
          <w:lang w:val="zh-CN"/>
        </w:rPr>
        <w:t>、提出质疑时，必须坚持“谁主张，谁举证”、“实事求是”的原则，不能臆测。属于须由法定部门调查、侦查或先行作出相关认定的事项，质疑人应当依法申请具有法定职权的部门查清、认定，并将相关结果提供给本公司。本公司不具有法定调查、认定权限。</w:t>
      </w:r>
    </w:p>
    <w:p w14:paraId="5D49E0A3">
      <w:pPr>
        <w:snapToGrid w:val="0"/>
        <w:spacing w:line="360" w:lineRule="auto"/>
        <w:ind w:firstLine="560" w:firstLineChars="200"/>
        <w:contextualSpacing/>
        <w:rPr>
          <w:rFonts w:ascii="仿宋" w:hAnsi="仿宋" w:eastAsia="仿宋" w:cs="宋体"/>
          <w:kern w:val="0"/>
          <w:sz w:val="28"/>
          <w:szCs w:val="28"/>
        </w:rPr>
      </w:pPr>
      <w:r>
        <w:rPr>
          <w:rFonts w:hint="eastAsia" w:ascii="仿宋" w:hAnsi="仿宋" w:eastAsia="仿宋"/>
          <w:sz w:val="28"/>
          <w:szCs w:val="28"/>
        </w:rPr>
        <w:t>4、对本次磋商有质疑的，实行实名制，不得进行虚假、恶意质疑。质疑人应在质疑有效期内以书面形式</w:t>
      </w:r>
      <w:r>
        <w:rPr>
          <w:rFonts w:hint="eastAsia" w:ascii="仿宋" w:hAnsi="仿宋" w:eastAsia="仿宋" w:cs="宋体"/>
          <w:kern w:val="0"/>
          <w:sz w:val="28"/>
          <w:szCs w:val="28"/>
          <w:lang w:val="zh-CN"/>
        </w:rPr>
        <w:t>提出《质疑函》（格式请下载）</w:t>
      </w:r>
      <w:r>
        <w:rPr>
          <w:rFonts w:hint="eastAsia" w:ascii="仿宋" w:hAnsi="仿宋" w:eastAsia="仿宋"/>
          <w:sz w:val="28"/>
          <w:szCs w:val="28"/>
        </w:rPr>
        <w:t>，《质疑函》内容应</w:t>
      </w:r>
      <w:r>
        <w:rPr>
          <w:rFonts w:hint="eastAsia" w:ascii="仿宋" w:hAnsi="仿宋" w:eastAsia="仿宋" w:cs="宋体"/>
          <w:kern w:val="0"/>
          <w:sz w:val="28"/>
          <w:szCs w:val="28"/>
          <w:lang w:val="zh-CN"/>
        </w:rPr>
        <w:t>包括</w:t>
      </w:r>
      <w:r>
        <w:rPr>
          <w:rFonts w:hint="eastAsia" w:ascii="仿宋" w:hAnsi="仿宋" w:eastAsia="仿宋"/>
          <w:sz w:val="28"/>
          <w:szCs w:val="28"/>
        </w:rPr>
        <w:t>质疑事项、主要内容、事实依据、适应法规条款、佐证材料等。同时，</w:t>
      </w:r>
      <w:r>
        <w:rPr>
          <w:rFonts w:hint="eastAsia" w:ascii="仿宋" w:hAnsi="仿宋" w:eastAsia="仿宋" w:cs="宋体"/>
          <w:kern w:val="0"/>
          <w:sz w:val="28"/>
          <w:szCs w:val="28"/>
        </w:rPr>
        <w:t>质疑人应保证其提出的质疑内容及</w:t>
      </w:r>
      <w:r>
        <w:rPr>
          <w:rFonts w:hint="eastAsia" w:ascii="仿宋" w:hAnsi="仿宋" w:eastAsia="仿宋"/>
          <w:sz w:val="28"/>
          <w:szCs w:val="28"/>
        </w:rPr>
        <w:t>相关佐证材料</w:t>
      </w:r>
      <w:r>
        <w:rPr>
          <w:rFonts w:hint="eastAsia" w:ascii="仿宋" w:hAnsi="仿宋" w:eastAsia="仿宋" w:cs="宋体"/>
          <w:kern w:val="0"/>
          <w:sz w:val="28"/>
          <w:szCs w:val="28"/>
        </w:rPr>
        <w:t>的真实性及来源的合法性，并承担相应的法律责任。</w:t>
      </w:r>
    </w:p>
    <w:p w14:paraId="78A9BB56">
      <w:pPr>
        <w:snapToGrid w:val="0"/>
        <w:spacing w:line="360" w:lineRule="auto"/>
        <w:ind w:firstLine="560" w:firstLineChars="200"/>
        <w:contextualSpacing/>
        <w:rPr>
          <w:rFonts w:ascii="仿宋" w:hAnsi="仿宋" w:eastAsia="仿宋"/>
          <w:sz w:val="28"/>
          <w:szCs w:val="28"/>
        </w:rPr>
      </w:pPr>
      <w:r>
        <w:rPr>
          <w:rFonts w:hint="eastAsia" w:ascii="仿宋" w:hAnsi="仿宋" w:eastAsia="仿宋" w:cs="宋体"/>
          <w:kern w:val="0"/>
          <w:sz w:val="28"/>
          <w:szCs w:val="28"/>
          <w:lang w:val="zh-CN"/>
        </w:rPr>
        <w:t>对不能提供</w:t>
      </w:r>
      <w:r>
        <w:rPr>
          <w:rFonts w:hint="eastAsia" w:ascii="仿宋" w:hAnsi="仿宋" w:eastAsia="仿宋"/>
          <w:sz w:val="28"/>
          <w:szCs w:val="28"/>
        </w:rPr>
        <w:t>相关佐证材料的、涉及商业秘密的、非书面形式的、非送达的、匿名的《质疑函》将不予受理。</w:t>
      </w:r>
    </w:p>
    <w:p w14:paraId="4946F8C3">
      <w:pPr>
        <w:snapToGrid w:val="0"/>
        <w:spacing w:line="360" w:lineRule="auto"/>
        <w:ind w:firstLine="560" w:firstLineChars="200"/>
        <w:contextualSpacing/>
        <w:rPr>
          <w:rFonts w:ascii="仿宋" w:hAnsi="仿宋" w:eastAsia="仿宋"/>
          <w:sz w:val="28"/>
          <w:szCs w:val="28"/>
        </w:rPr>
      </w:pPr>
      <w:r>
        <w:rPr>
          <w:rFonts w:hint="eastAsia" w:ascii="仿宋" w:hAnsi="仿宋" w:eastAsia="仿宋"/>
          <w:sz w:val="28"/>
          <w:szCs w:val="28"/>
        </w:rPr>
        <w:t>相关佐证材料要具备客观性、关联性、合法性，无法查实的（如宣传册、媒体报道、猜测、推理等）不能作为佐证材料。</w:t>
      </w:r>
    </w:p>
    <w:p w14:paraId="4E1687AB">
      <w:pPr>
        <w:snapToGrid w:val="0"/>
        <w:spacing w:line="360" w:lineRule="auto"/>
        <w:ind w:firstLine="562" w:firstLineChars="200"/>
        <w:contextualSpacing/>
        <w:rPr>
          <w:rFonts w:ascii="仿宋" w:hAnsi="仿宋" w:eastAsia="仿宋" w:cs="宋体"/>
          <w:b/>
          <w:kern w:val="0"/>
          <w:sz w:val="28"/>
          <w:szCs w:val="28"/>
        </w:rPr>
      </w:pPr>
      <w:r>
        <w:rPr>
          <w:rFonts w:hint="eastAsia" w:ascii="仿宋" w:hAnsi="仿宋" w:eastAsia="仿宋"/>
          <w:b/>
          <w:sz w:val="28"/>
          <w:szCs w:val="28"/>
        </w:rPr>
        <w:t>招标代理机构、采购单位</w:t>
      </w:r>
      <w:r>
        <w:rPr>
          <w:rFonts w:hint="eastAsia" w:ascii="仿宋" w:hAnsi="仿宋" w:eastAsia="仿宋" w:cs="宋体"/>
          <w:b/>
          <w:kern w:val="0"/>
          <w:sz w:val="28"/>
          <w:szCs w:val="28"/>
        </w:rPr>
        <w:t>不负责搜集相关佐证材料等工作。</w:t>
      </w:r>
    </w:p>
    <w:p w14:paraId="54759692">
      <w:pPr>
        <w:autoSpaceDE w:val="0"/>
        <w:autoSpaceDN w:val="0"/>
        <w:adjustRightInd w:val="0"/>
        <w:snapToGrid w:val="0"/>
        <w:spacing w:line="360" w:lineRule="auto"/>
        <w:ind w:firstLine="562" w:firstLineChars="200"/>
        <w:contextualSpacing/>
        <w:rPr>
          <w:rFonts w:ascii="仿宋" w:hAnsi="仿宋" w:eastAsia="仿宋"/>
          <w:b/>
          <w:sz w:val="28"/>
          <w:szCs w:val="28"/>
        </w:rPr>
      </w:pPr>
      <w:r>
        <w:rPr>
          <w:rFonts w:hint="eastAsia" w:ascii="仿宋" w:hAnsi="仿宋" w:eastAsia="仿宋"/>
          <w:b/>
          <w:sz w:val="28"/>
          <w:szCs w:val="28"/>
        </w:rPr>
        <w:t>二、《质疑函》的受理和回复</w:t>
      </w:r>
    </w:p>
    <w:p w14:paraId="56F7F04D">
      <w:pPr>
        <w:autoSpaceDE w:val="0"/>
        <w:autoSpaceDN w:val="0"/>
        <w:adjustRightInd w:val="0"/>
        <w:snapToGrid w:val="0"/>
        <w:spacing w:line="360" w:lineRule="auto"/>
        <w:ind w:firstLine="560" w:firstLineChars="200"/>
        <w:contextualSpacing/>
        <w:rPr>
          <w:rFonts w:ascii="仿宋" w:hAnsi="仿宋" w:eastAsia="仿宋" w:cs="宋体"/>
          <w:kern w:val="0"/>
          <w:sz w:val="28"/>
          <w:szCs w:val="28"/>
          <w:lang w:val="zh-CN"/>
        </w:rPr>
      </w:pPr>
      <w:r>
        <w:rPr>
          <w:rFonts w:hint="eastAsia" w:ascii="仿宋" w:hAnsi="仿宋" w:eastAsia="仿宋"/>
          <w:sz w:val="28"/>
          <w:szCs w:val="28"/>
        </w:rPr>
        <w:t>1、《质疑函》须由质疑人的法定代表人或参加本次磋商授权人</w:t>
      </w:r>
      <w:r>
        <w:rPr>
          <w:rFonts w:hint="eastAsia" w:ascii="仿宋" w:hAnsi="仿宋" w:eastAsia="仿宋" w:cs="宋体"/>
          <w:kern w:val="0"/>
          <w:sz w:val="28"/>
          <w:szCs w:val="28"/>
          <w:lang w:val="zh-CN"/>
        </w:rPr>
        <w:t>送达采购单位和本公司。</w:t>
      </w:r>
    </w:p>
    <w:p w14:paraId="062A0E3E">
      <w:pPr>
        <w:autoSpaceDE w:val="0"/>
        <w:autoSpaceDN w:val="0"/>
        <w:adjustRightInd w:val="0"/>
        <w:snapToGrid w:val="0"/>
        <w:spacing w:line="360" w:lineRule="auto"/>
        <w:ind w:firstLine="560" w:firstLineChars="200"/>
        <w:contextualSpacing/>
        <w:rPr>
          <w:rFonts w:ascii="仿宋" w:hAnsi="仿宋" w:eastAsia="仿宋" w:cs="宋体"/>
          <w:kern w:val="0"/>
          <w:sz w:val="28"/>
          <w:szCs w:val="28"/>
          <w:lang w:val="zh-CN"/>
        </w:rPr>
      </w:pPr>
      <w:r>
        <w:rPr>
          <w:rFonts w:hint="eastAsia" w:ascii="仿宋" w:hAnsi="仿宋" w:eastAsia="仿宋" w:cs="宋体"/>
          <w:kern w:val="0"/>
          <w:sz w:val="28"/>
          <w:szCs w:val="28"/>
          <w:lang w:val="zh-CN"/>
        </w:rPr>
        <w:t>2、对符合提出质疑要求的，采购单位和本公司签收并出具《质疑受理通知书》。在处理过程中，发现需要质疑人进一步补充相关佐证材料的，请质疑人在规定的时间内提供，质疑回复时间相应顺延。质疑人不能按时提供相关佐证材料的，视同放弃质疑。</w:t>
      </w:r>
    </w:p>
    <w:p w14:paraId="05957C64">
      <w:pPr>
        <w:autoSpaceDE w:val="0"/>
        <w:autoSpaceDN w:val="0"/>
        <w:adjustRightInd w:val="0"/>
        <w:snapToGrid w:val="0"/>
        <w:spacing w:line="360" w:lineRule="auto"/>
        <w:ind w:firstLine="560" w:firstLineChars="200"/>
        <w:contextualSpacing/>
        <w:rPr>
          <w:rFonts w:ascii="仿宋" w:hAnsi="仿宋" w:eastAsia="仿宋" w:cs="宋体"/>
          <w:kern w:val="0"/>
          <w:sz w:val="28"/>
          <w:szCs w:val="28"/>
          <w:lang w:val="zh-CN"/>
        </w:rPr>
      </w:pPr>
      <w:r>
        <w:rPr>
          <w:rFonts w:hint="eastAsia" w:ascii="仿宋" w:hAnsi="仿宋" w:eastAsia="仿宋" w:cs="宋体"/>
          <w:kern w:val="0"/>
          <w:sz w:val="28"/>
          <w:szCs w:val="28"/>
          <w:lang w:val="zh-CN"/>
        </w:rPr>
        <w:t>3、对不符合提出质疑要求的，出具《质疑退回通知书》并提出相关补充材料要求，质疑人未在规定的时间内提供补充佐证材料的，视同放弃质疑。</w:t>
      </w:r>
    </w:p>
    <w:p w14:paraId="390A6FE6">
      <w:pPr>
        <w:autoSpaceDE w:val="0"/>
        <w:autoSpaceDN w:val="0"/>
        <w:adjustRightInd w:val="0"/>
        <w:snapToGrid w:val="0"/>
        <w:spacing w:line="360" w:lineRule="auto"/>
        <w:ind w:firstLine="560" w:firstLineChars="200"/>
        <w:contextualSpacing/>
        <w:rPr>
          <w:rFonts w:ascii="仿宋" w:hAnsi="仿宋" w:eastAsia="仿宋" w:cs="宋体"/>
          <w:kern w:val="0"/>
          <w:sz w:val="28"/>
          <w:szCs w:val="28"/>
        </w:rPr>
      </w:pPr>
      <w:r>
        <w:rPr>
          <w:rFonts w:hint="eastAsia" w:ascii="仿宋" w:hAnsi="仿宋" w:eastAsia="仿宋" w:cs="宋体"/>
          <w:kern w:val="0"/>
          <w:sz w:val="28"/>
          <w:szCs w:val="28"/>
          <w:lang w:val="zh-CN"/>
        </w:rPr>
        <w:t>4、</w:t>
      </w:r>
      <w:r>
        <w:rPr>
          <w:rFonts w:hint="eastAsia" w:ascii="仿宋" w:hAnsi="仿宋" w:eastAsia="仿宋"/>
          <w:sz w:val="28"/>
          <w:szCs w:val="28"/>
        </w:rPr>
        <w:t>采购人</w:t>
      </w:r>
      <w:r>
        <w:rPr>
          <w:rFonts w:hint="eastAsia" w:ascii="仿宋" w:hAnsi="仿宋" w:eastAsia="仿宋" w:cs="宋体"/>
          <w:kern w:val="0"/>
          <w:sz w:val="28"/>
          <w:szCs w:val="28"/>
          <w:lang w:val="zh-CN"/>
        </w:rPr>
        <w:t>、本公司</w:t>
      </w:r>
      <w:r>
        <w:rPr>
          <w:rFonts w:hint="eastAsia" w:ascii="仿宋" w:hAnsi="仿宋" w:eastAsia="仿宋" w:cs="宋体"/>
          <w:kern w:val="0"/>
          <w:sz w:val="28"/>
          <w:szCs w:val="28"/>
        </w:rPr>
        <w:t>负责将质疑人提出的质疑相关材料提供给相关专家或磋商小组审核，并将审核意见回复质疑人。</w:t>
      </w:r>
    </w:p>
    <w:p w14:paraId="361DE026">
      <w:pPr>
        <w:widowControl/>
        <w:tabs>
          <w:tab w:val="left" w:pos="0"/>
        </w:tabs>
        <w:snapToGrid w:val="0"/>
        <w:spacing w:line="360" w:lineRule="auto"/>
        <w:ind w:firstLine="560" w:firstLineChars="200"/>
        <w:contextualSpacing/>
        <w:rPr>
          <w:rFonts w:ascii="仿宋" w:hAnsi="仿宋" w:eastAsia="仿宋" w:cs="宋体"/>
          <w:kern w:val="0"/>
          <w:sz w:val="28"/>
          <w:szCs w:val="28"/>
        </w:rPr>
      </w:pPr>
      <w:r>
        <w:rPr>
          <w:rFonts w:hint="eastAsia" w:ascii="仿宋" w:hAnsi="仿宋" w:eastAsia="仿宋"/>
          <w:sz w:val="28"/>
          <w:szCs w:val="28"/>
        </w:rPr>
        <w:t>必要时，可向被质疑人转发《质疑函》及相关佐证材料。被质疑人应当在要求的时间日内，以书面形式作出说明，并提交相关证据。被质疑人在规定时间内，无正当理由未提交相关证据的，视同放弃说明权利，认可被质疑事项。</w:t>
      </w:r>
    </w:p>
    <w:p w14:paraId="58987A50">
      <w:pPr>
        <w:autoSpaceDE w:val="0"/>
        <w:autoSpaceDN w:val="0"/>
        <w:adjustRightInd w:val="0"/>
        <w:snapToGrid w:val="0"/>
        <w:spacing w:line="360" w:lineRule="auto"/>
        <w:ind w:firstLine="560" w:firstLineChars="200"/>
        <w:contextualSpacing/>
        <w:rPr>
          <w:rFonts w:ascii="仿宋" w:hAnsi="仿宋" w:eastAsia="仿宋" w:cs="宋体"/>
          <w:kern w:val="0"/>
          <w:sz w:val="28"/>
          <w:szCs w:val="28"/>
          <w:lang w:val="zh-CN"/>
        </w:rPr>
      </w:pPr>
      <w:r>
        <w:rPr>
          <w:rFonts w:hint="eastAsia" w:ascii="仿宋" w:hAnsi="仿宋" w:eastAsia="仿宋" w:cs="宋体"/>
          <w:kern w:val="0"/>
          <w:sz w:val="28"/>
          <w:szCs w:val="28"/>
        </w:rPr>
        <w:t>5、</w:t>
      </w:r>
      <w:r>
        <w:rPr>
          <w:rFonts w:hint="eastAsia" w:ascii="仿宋" w:hAnsi="仿宋" w:eastAsia="仿宋" w:cs="宋体"/>
          <w:kern w:val="0"/>
          <w:sz w:val="28"/>
          <w:szCs w:val="28"/>
          <w:lang w:val="zh-CN"/>
        </w:rPr>
        <w:t>因质疑情况复杂，组织论证或审查时间较长的，</w:t>
      </w:r>
      <w:r>
        <w:rPr>
          <w:rFonts w:hint="eastAsia" w:ascii="仿宋" w:hAnsi="仿宋" w:eastAsia="仿宋"/>
          <w:sz w:val="28"/>
          <w:szCs w:val="28"/>
        </w:rPr>
        <w:t>采购人</w:t>
      </w:r>
      <w:r>
        <w:rPr>
          <w:rFonts w:hint="eastAsia" w:ascii="仿宋" w:hAnsi="仿宋" w:eastAsia="仿宋" w:cs="宋体"/>
          <w:kern w:val="0"/>
          <w:sz w:val="28"/>
          <w:szCs w:val="28"/>
          <w:lang w:val="zh-CN"/>
        </w:rPr>
        <w:t>、本公司以书面形式通知质疑人，可适当延长质疑回复处理时间。</w:t>
      </w:r>
    </w:p>
    <w:p w14:paraId="11550CF1">
      <w:pPr>
        <w:autoSpaceDE w:val="0"/>
        <w:autoSpaceDN w:val="0"/>
        <w:adjustRightInd w:val="0"/>
        <w:snapToGrid w:val="0"/>
        <w:spacing w:line="360" w:lineRule="auto"/>
        <w:ind w:firstLine="562" w:firstLineChars="200"/>
        <w:contextualSpacing/>
        <w:rPr>
          <w:rFonts w:ascii="仿宋" w:hAnsi="仿宋" w:eastAsia="仿宋" w:cs="宋体"/>
          <w:b/>
          <w:kern w:val="0"/>
          <w:sz w:val="28"/>
          <w:szCs w:val="28"/>
          <w:lang w:val="zh-CN"/>
        </w:rPr>
      </w:pPr>
      <w:r>
        <w:rPr>
          <w:rFonts w:hint="eastAsia" w:ascii="仿宋" w:hAnsi="仿宋" w:eastAsia="仿宋" w:cs="宋体"/>
          <w:b/>
          <w:kern w:val="0"/>
          <w:sz w:val="28"/>
          <w:szCs w:val="28"/>
          <w:lang w:val="zh-CN"/>
        </w:rPr>
        <w:t>三、质疑处理</w:t>
      </w:r>
    </w:p>
    <w:p w14:paraId="64F68530">
      <w:pPr>
        <w:autoSpaceDE w:val="0"/>
        <w:autoSpaceDN w:val="0"/>
        <w:adjustRightInd w:val="0"/>
        <w:snapToGrid w:val="0"/>
        <w:spacing w:line="360" w:lineRule="auto"/>
        <w:ind w:firstLine="562" w:firstLineChars="200"/>
        <w:contextualSpacing/>
        <w:rPr>
          <w:rFonts w:ascii="仿宋" w:hAnsi="仿宋" w:eastAsia="仿宋" w:cs="宋体"/>
          <w:kern w:val="0"/>
          <w:sz w:val="28"/>
          <w:szCs w:val="28"/>
          <w:lang w:val="zh-CN"/>
        </w:rPr>
      </w:pPr>
      <w:r>
        <w:rPr>
          <w:rFonts w:hint="eastAsia" w:ascii="仿宋" w:hAnsi="仿宋" w:eastAsia="仿宋" w:cs="宋体"/>
          <w:b/>
          <w:kern w:val="0"/>
          <w:sz w:val="28"/>
          <w:szCs w:val="28"/>
          <w:lang w:val="zh-CN"/>
        </w:rPr>
        <w:t>1、质疑成立的处理。</w:t>
      </w:r>
      <w:r>
        <w:rPr>
          <w:rFonts w:hint="eastAsia" w:ascii="仿宋" w:hAnsi="仿宋" w:eastAsia="仿宋" w:cs="宋体"/>
          <w:kern w:val="0"/>
          <w:sz w:val="28"/>
          <w:szCs w:val="28"/>
          <w:lang w:val="zh-CN"/>
        </w:rPr>
        <w:t>本公司终止采购，并建议有关部门给相关当事人予以处理。</w:t>
      </w:r>
    </w:p>
    <w:p w14:paraId="548586EC">
      <w:pPr>
        <w:snapToGrid w:val="0"/>
        <w:spacing w:line="360" w:lineRule="auto"/>
        <w:ind w:firstLine="570"/>
        <w:contextualSpacing/>
        <w:rPr>
          <w:rFonts w:ascii="仿宋" w:hAnsi="仿宋" w:eastAsia="仿宋" w:cs="宋体"/>
          <w:b/>
          <w:kern w:val="0"/>
          <w:sz w:val="28"/>
          <w:szCs w:val="28"/>
          <w:lang w:val="zh-CN"/>
        </w:rPr>
      </w:pPr>
      <w:r>
        <w:rPr>
          <w:rFonts w:hint="eastAsia" w:ascii="仿宋" w:hAnsi="仿宋" w:eastAsia="仿宋" w:cs="宋体"/>
          <w:b/>
          <w:kern w:val="0"/>
          <w:sz w:val="28"/>
          <w:szCs w:val="28"/>
          <w:lang w:val="zh-CN"/>
        </w:rPr>
        <w:t>2、质疑不成立的处理。</w:t>
      </w:r>
    </w:p>
    <w:p w14:paraId="5268D50A">
      <w:pPr>
        <w:snapToGrid w:val="0"/>
        <w:spacing w:line="360" w:lineRule="auto"/>
        <w:ind w:firstLine="570"/>
        <w:contextualSpacing/>
        <w:rPr>
          <w:rFonts w:ascii="仿宋" w:hAnsi="仿宋" w:eastAsia="仿宋" w:cs="宋体"/>
          <w:kern w:val="0"/>
          <w:sz w:val="28"/>
          <w:szCs w:val="28"/>
          <w:lang w:val="zh-CN"/>
        </w:rPr>
      </w:pPr>
      <w:r>
        <w:rPr>
          <w:rFonts w:hint="eastAsia" w:ascii="仿宋" w:hAnsi="仿宋" w:eastAsia="仿宋" w:cs="宋体"/>
          <w:kern w:val="0"/>
          <w:sz w:val="28"/>
          <w:szCs w:val="28"/>
          <w:lang w:val="zh-CN"/>
        </w:rPr>
        <w:t>1）质疑人书面《申请撤回质疑函》的，不作违约处理。</w:t>
      </w:r>
    </w:p>
    <w:p w14:paraId="376A761D">
      <w:pPr>
        <w:snapToGrid w:val="0"/>
        <w:spacing w:line="360" w:lineRule="auto"/>
        <w:ind w:firstLine="560" w:firstLineChars="200"/>
        <w:contextualSpacing/>
        <w:rPr>
          <w:rFonts w:ascii="仿宋" w:hAnsi="仿宋" w:eastAsia="仿宋" w:cs="宋体"/>
          <w:kern w:val="0"/>
          <w:sz w:val="28"/>
          <w:szCs w:val="28"/>
          <w:lang w:val="zh-CN"/>
        </w:rPr>
      </w:pPr>
      <w:r>
        <w:rPr>
          <w:rFonts w:hint="eastAsia" w:ascii="仿宋" w:hAnsi="仿宋" w:eastAsia="仿宋"/>
          <w:sz w:val="28"/>
          <w:szCs w:val="28"/>
        </w:rPr>
        <w:t>2）质疑人在规定的时间内不配合进行质疑调查处理的，按自动撤回《质疑函》处理。</w:t>
      </w:r>
    </w:p>
    <w:p w14:paraId="10A16620">
      <w:pPr>
        <w:snapToGrid w:val="0"/>
        <w:spacing w:line="360" w:lineRule="auto"/>
        <w:ind w:firstLine="555"/>
        <w:rPr>
          <w:rFonts w:ascii="仿宋" w:hAnsi="仿宋" w:eastAsia="仿宋" w:cs="宋体"/>
          <w:kern w:val="0"/>
          <w:sz w:val="28"/>
          <w:szCs w:val="28"/>
          <w:lang w:val="zh-CN"/>
        </w:rPr>
      </w:pPr>
      <w:r>
        <w:rPr>
          <w:rFonts w:hint="eastAsia" w:ascii="仿宋" w:hAnsi="仿宋" w:eastAsia="仿宋" w:cs="宋体"/>
          <w:kern w:val="0"/>
          <w:sz w:val="28"/>
          <w:szCs w:val="28"/>
          <w:lang w:val="zh-CN"/>
        </w:rPr>
        <w:t>3）质疑人不按《质疑函》格式就提出质疑的，作违约处理。本公司</w:t>
      </w:r>
      <w:r>
        <w:rPr>
          <w:rFonts w:hint="eastAsia" w:ascii="仿宋" w:hAnsi="仿宋" w:eastAsia="仿宋"/>
          <w:sz w:val="28"/>
          <w:szCs w:val="28"/>
        </w:rPr>
        <w:t>有权取消会员供应商资格三个月的违约处理；同时，视情</w:t>
      </w:r>
      <w:r>
        <w:rPr>
          <w:rFonts w:hint="eastAsia" w:ascii="仿宋" w:hAnsi="仿宋" w:eastAsia="仿宋" w:cs="宋体"/>
          <w:kern w:val="0"/>
          <w:sz w:val="28"/>
          <w:szCs w:val="28"/>
          <w:lang w:val="zh-CN"/>
        </w:rPr>
        <w:t>列入不良供应商名单。</w:t>
      </w:r>
    </w:p>
    <w:p w14:paraId="4D4E0019">
      <w:pPr>
        <w:snapToGrid w:val="0"/>
        <w:spacing w:line="360" w:lineRule="auto"/>
        <w:ind w:firstLine="555"/>
        <w:rPr>
          <w:rFonts w:ascii="仿宋" w:hAnsi="仿宋" w:eastAsia="仿宋" w:cs="宋体"/>
          <w:kern w:val="0"/>
          <w:sz w:val="28"/>
          <w:szCs w:val="28"/>
          <w:lang w:val="zh-CN"/>
        </w:rPr>
      </w:pPr>
      <w:r>
        <w:rPr>
          <w:rFonts w:hint="eastAsia" w:ascii="仿宋" w:hAnsi="仿宋" w:eastAsia="仿宋" w:cs="宋体"/>
          <w:kern w:val="0"/>
          <w:sz w:val="28"/>
          <w:szCs w:val="28"/>
          <w:lang w:val="zh-CN"/>
        </w:rPr>
        <w:t>4）质疑人虽提供了相关</w:t>
      </w:r>
      <w:r>
        <w:rPr>
          <w:rFonts w:hint="eastAsia" w:ascii="仿宋" w:hAnsi="仿宋" w:eastAsia="仿宋"/>
          <w:sz w:val="28"/>
          <w:szCs w:val="28"/>
        </w:rPr>
        <w:t>佐证材料</w:t>
      </w:r>
      <w:r>
        <w:rPr>
          <w:rFonts w:hint="eastAsia" w:ascii="仿宋" w:hAnsi="仿宋" w:eastAsia="仿宋" w:cs="宋体"/>
          <w:kern w:val="0"/>
          <w:sz w:val="28"/>
          <w:szCs w:val="28"/>
          <w:lang w:val="zh-CN"/>
        </w:rPr>
        <w:t>，但不能证明其质疑成立的，本公司请质疑人补充相关</w:t>
      </w:r>
      <w:r>
        <w:rPr>
          <w:rFonts w:hint="eastAsia" w:ascii="仿宋" w:hAnsi="仿宋" w:eastAsia="仿宋"/>
          <w:sz w:val="28"/>
          <w:szCs w:val="28"/>
        </w:rPr>
        <w:t>佐证材料</w:t>
      </w:r>
      <w:r>
        <w:rPr>
          <w:rFonts w:hint="eastAsia" w:ascii="仿宋" w:hAnsi="仿宋" w:eastAsia="仿宋" w:cs="宋体"/>
          <w:kern w:val="0"/>
          <w:sz w:val="28"/>
          <w:szCs w:val="28"/>
          <w:lang w:val="zh-CN"/>
        </w:rPr>
        <w:t>，仍不能证明其质疑成立的，作违约处理。本公司</w:t>
      </w:r>
      <w:r>
        <w:rPr>
          <w:rFonts w:hint="eastAsia" w:ascii="仿宋" w:hAnsi="仿宋" w:eastAsia="仿宋"/>
          <w:sz w:val="28"/>
          <w:szCs w:val="28"/>
        </w:rPr>
        <w:t>有权取消会员供应商资格六个月的违约处理；同时，</w:t>
      </w:r>
      <w:r>
        <w:rPr>
          <w:rFonts w:hint="eastAsia" w:ascii="仿宋" w:hAnsi="仿宋" w:eastAsia="仿宋" w:cs="宋体"/>
          <w:kern w:val="0"/>
          <w:sz w:val="28"/>
          <w:szCs w:val="28"/>
          <w:lang w:val="zh-CN"/>
        </w:rPr>
        <w:t>列入不良供应商名单。</w:t>
      </w:r>
    </w:p>
    <w:p w14:paraId="0131F1C7">
      <w:pPr>
        <w:snapToGrid w:val="0"/>
        <w:spacing w:line="360" w:lineRule="auto"/>
        <w:ind w:firstLine="555"/>
        <w:rPr>
          <w:rFonts w:ascii="仿宋" w:hAnsi="仿宋" w:eastAsia="仿宋" w:cs="宋体"/>
          <w:kern w:val="0"/>
          <w:sz w:val="28"/>
          <w:szCs w:val="28"/>
          <w:lang w:val="zh-CN"/>
        </w:rPr>
      </w:pPr>
      <w:r>
        <w:rPr>
          <w:rFonts w:hint="eastAsia" w:ascii="仿宋" w:hAnsi="仿宋" w:eastAsia="仿宋" w:cs="宋体"/>
          <w:kern w:val="0"/>
          <w:sz w:val="28"/>
          <w:szCs w:val="28"/>
          <w:lang w:val="zh-CN"/>
        </w:rPr>
        <w:t>5）质疑人不能提供相关</w:t>
      </w:r>
      <w:r>
        <w:rPr>
          <w:rFonts w:hint="eastAsia" w:ascii="仿宋" w:hAnsi="仿宋" w:eastAsia="仿宋"/>
          <w:sz w:val="28"/>
          <w:szCs w:val="28"/>
        </w:rPr>
        <w:t>佐证材料</w:t>
      </w:r>
      <w:r>
        <w:rPr>
          <w:rFonts w:hint="eastAsia" w:ascii="仿宋" w:hAnsi="仿宋" w:eastAsia="仿宋" w:cs="宋体"/>
          <w:kern w:val="0"/>
          <w:sz w:val="28"/>
          <w:szCs w:val="28"/>
          <w:lang w:val="zh-CN"/>
        </w:rPr>
        <w:t>的，本公司已指出，质疑人仍然坚持提出质疑的，作违约处理。本公司</w:t>
      </w:r>
      <w:r>
        <w:rPr>
          <w:rFonts w:hint="eastAsia" w:ascii="仿宋" w:hAnsi="仿宋" w:eastAsia="仿宋"/>
          <w:sz w:val="28"/>
          <w:szCs w:val="28"/>
        </w:rPr>
        <w:t>有权取消会员供应商资格一年的违约处理；同时，</w:t>
      </w:r>
      <w:r>
        <w:rPr>
          <w:rFonts w:hint="eastAsia" w:ascii="仿宋" w:hAnsi="仿宋" w:eastAsia="仿宋" w:cs="宋体"/>
          <w:kern w:val="0"/>
          <w:sz w:val="28"/>
          <w:szCs w:val="28"/>
          <w:lang w:val="zh-CN"/>
        </w:rPr>
        <w:t>列入不良供应商名单。</w:t>
      </w:r>
    </w:p>
    <w:p w14:paraId="07861E0D">
      <w:pPr>
        <w:snapToGrid w:val="0"/>
        <w:spacing w:line="360" w:lineRule="auto"/>
        <w:ind w:firstLine="555"/>
        <w:rPr>
          <w:rFonts w:ascii="仿宋" w:hAnsi="仿宋" w:eastAsia="仿宋" w:cs="宋体"/>
          <w:kern w:val="0"/>
          <w:sz w:val="28"/>
          <w:szCs w:val="28"/>
          <w:lang w:val="zh-CN"/>
        </w:rPr>
      </w:pPr>
      <w:r>
        <w:rPr>
          <w:rFonts w:hint="eastAsia" w:ascii="仿宋" w:hAnsi="仿宋" w:eastAsia="仿宋" w:cs="宋体"/>
          <w:kern w:val="0"/>
          <w:sz w:val="28"/>
          <w:szCs w:val="28"/>
          <w:lang w:val="zh-CN"/>
        </w:rPr>
        <w:t>6）对明显有违事实的、经相关专家或磋商小组认定无依据的、经其他供应商举证无依据的质疑，作违约处理，本公司</w:t>
      </w:r>
      <w:r>
        <w:rPr>
          <w:rFonts w:hint="eastAsia" w:ascii="仿宋" w:hAnsi="仿宋" w:eastAsia="仿宋"/>
          <w:sz w:val="28"/>
          <w:szCs w:val="28"/>
        </w:rPr>
        <w:t>有权取消会员供应商资格一年的违约处理，</w:t>
      </w:r>
      <w:r>
        <w:rPr>
          <w:rFonts w:hint="eastAsia" w:ascii="仿宋" w:hAnsi="仿宋" w:eastAsia="仿宋" w:cs="宋体"/>
          <w:kern w:val="0"/>
          <w:sz w:val="28"/>
          <w:szCs w:val="28"/>
          <w:lang w:val="zh-CN"/>
        </w:rPr>
        <w:t>列入不良供应商名单；</w:t>
      </w:r>
      <w:r>
        <w:rPr>
          <w:rFonts w:hint="eastAsia" w:ascii="仿宋" w:hAnsi="仿宋" w:eastAsia="仿宋"/>
          <w:sz w:val="28"/>
          <w:szCs w:val="28"/>
        </w:rPr>
        <w:t>同时，</w:t>
      </w:r>
      <w:r>
        <w:rPr>
          <w:rFonts w:hint="eastAsia" w:ascii="仿宋" w:hAnsi="仿宋" w:eastAsia="仿宋" w:cs="宋体"/>
          <w:kern w:val="0"/>
          <w:sz w:val="28"/>
          <w:szCs w:val="28"/>
          <w:lang w:val="zh-CN"/>
        </w:rPr>
        <w:t>对其中每一项不成立的质疑给予质疑人1年内禁入由本公司组织的政府采购活动的违约处理，依次类推；视情在南通公共资源交易平台、省、国家级相关媒体予以披露。</w:t>
      </w:r>
    </w:p>
    <w:p w14:paraId="7C33D0F1">
      <w:pPr>
        <w:snapToGrid w:val="0"/>
        <w:spacing w:line="360" w:lineRule="auto"/>
        <w:ind w:firstLine="537" w:firstLineChars="192"/>
        <w:contextualSpacing/>
        <w:rPr>
          <w:rFonts w:ascii="仿宋" w:hAnsi="仿宋" w:eastAsia="仿宋" w:cs="宋体"/>
          <w:kern w:val="0"/>
          <w:sz w:val="28"/>
          <w:szCs w:val="28"/>
          <w:lang w:val="zh-CN"/>
        </w:rPr>
      </w:pPr>
      <w:r>
        <w:rPr>
          <w:rFonts w:hint="eastAsia" w:ascii="仿宋" w:hAnsi="仿宋" w:eastAsia="仿宋" w:cs="宋体"/>
          <w:kern w:val="0"/>
          <w:sz w:val="28"/>
          <w:szCs w:val="28"/>
          <w:lang w:val="zh-CN"/>
        </w:rPr>
        <w:t>7）</w:t>
      </w:r>
      <w:r>
        <w:rPr>
          <w:rFonts w:hint="eastAsia" w:ascii="仿宋" w:hAnsi="仿宋" w:eastAsia="仿宋"/>
          <w:sz w:val="28"/>
          <w:szCs w:val="28"/>
        </w:rPr>
        <w:t>质疑人</w:t>
      </w:r>
      <w:r>
        <w:rPr>
          <w:rFonts w:hint="eastAsia" w:ascii="仿宋" w:hAnsi="仿宋" w:eastAsia="仿宋" w:cs="宋体"/>
          <w:kern w:val="0"/>
          <w:sz w:val="28"/>
          <w:szCs w:val="28"/>
          <w:lang w:val="zh-CN"/>
        </w:rPr>
        <w:t>承担使用虚假材料或恶意方式质疑的法律责任。</w:t>
      </w:r>
    </w:p>
    <w:p w14:paraId="2BCAABA8">
      <w:pPr>
        <w:autoSpaceDE w:val="0"/>
        <w:autoSpaceDN w:val="0"/>
        <w:adjustRightInd w:val="0"/>
        <w:snapToGrid w:val="0"/>
        <w:spacing w:line="360" w:lineRule="auto"/>
        <w:ind w:firstLine="562" w:firstLineChars="200"/>
        <w:contextualSpacing/>
        <w:rPr>
          <w:rFonts w:ascii="仿宋" w:hAnsi="仿宋" w:eastAsia="仿宋" w:cs="宋体"/>
          <w:b/>
          <w:kern w:val="0"/>
          <w:sz w:val="28"/>
          <w:szCs w:val="28"/>
          <w:lang w:val="zh-CN"/>
        </w:rPr>
      </w:pPr>
      <w:r>
        <w:rPr>
          <w:rFonts w:hint="eastAsia" w:ascii="仿宋" w:hAnsi="仿宋" w:eastAsia="仿宋" w:cs="宋体"/>
          <w:b/>
          <w:kern w:val="0"/>
          <w:sz w:val="28"/>
          <w:szCs w:val="28"/>
          <w:lang w:val="zh-CN"/>
        </w:rPr>
        <w:t>四、无佐证材料的举报作违约处理。</w:t>
      </w:r>
      <w:r>
        <w:rPr>
          <w:rFonts w:hint="eastAsia" w:ascii="仿宋" w:hAnsi="仿宋" w:eastAsia="仿宋" w:cs="宋体"/>
          <w:kern w:val="0"/>
          <w:sz w:val="28"/>
          <w:szCs w:val="28"/>
          <w:lang w:val="zh-CN"/>
        </w:rPr>
        <w:t>供应商不得进行不提供相关佐证材料（含无法查实的</w:t>
      </w:r>
      <w:r>
        <w:rPr>
          <w:rFonts w:hint="eastAsia" w:ascii="仿宋" w:hAnsi="仿宋" w:eastAsia="仿宋"/>
          <w:sz w:val="28"/>
          <w:szCs w:val="28"/>
        </w:rPr>
        <w:t>如宣传册、媒体报道、猜测、推理等）</w:t>
      </w:r>
      <w:r>
        <w:rPr>
          <w:rFonts w:hint="eastAsia" w:ascii="仿宋" w:hAnsi="仿宋" w:eastAsia="仿宋" w:cs="宋体"/>
          <w:kern w:val="0"/>
          <w:sz w:val="28"/>
          <w:szCs w:val="28"/>
          <w:lang w:val="zh-CN"/>
        </w:rPr>
        <w:t>向有关部门的举报，否则作违约处理。磋商人有权取消其相应的会员供应商资格，同时对其在1至3年内禁入由磋商人组织的政府采购活动的违约处理。</w:t>
      </w:r>
    </w:p>
    <w:p w14:paraId="09645BB3">
      <w:pPr>
        <w:snapToGrid w:val="0"/>
        <w:spacing w:line="360" w:lineRule="auto"/>
        <w:ind w:firstLine="562" w:firstLineChars="200"/>
        <w:contextualSpacing/>
        <w:rPr>
          <w:rFonts w:ascii="仿宋" w:hAnsi="仿宋" w:eastAsia="仿宋"/>
          <w:sz w:val="28"/>
          <w:szCs w:val="28"/>
        </w:rPr>
      </w:pPr>
      <w:r>
        <w:rPr>
          <w:rFonts w:hint="eastAsia" w:ascii="仿宋" w:hAnsi="仿宋" w:eastAsia="仿宋"/>
          <w:b/>
          <w:sz w:val="28"/>
          <w:szCs w:val="28"/>
        </w:rPr>
        <w:t>五、投诉不成立的作违约处理。</w:t>
      </w:r>
      <w:r>
        <w:rPr>
          <w:rFonts w:hint="eastAsia" w:ascii="仿宋" w:hAnsi="仿宋" w:eastAsia="仿宋"/>
          <w:sz w:val="28"/>
          <w:szCs w:val="28"/>
        </w:rPr>
        <w:t>供应商进行质疑后，磋商人回复质疑不成立，供应商仍进行投诉的，并最终投诉不成立的，作违约处理。</w:t>
      </w:r>
      <w:r>
        <w:rPr>
          <w:rFonts w:hint="eastAsia" w:ascii="仿宋" w:hAnsi="仿宋" w:eastAsia="仿宋" w:cs="宋体"/>
          <w:kern w:val="0"/>
          <w:sz w:val="28"/>
          <w:szCs w:val="28"/>
          <w:lang w:val="zh-CN"/>
        </w:rPr>
        <w:t>磋商人有权取消其相应的会员供应商资格，同时对其在1至3年内禁入由磋商人组织的政府采购活动的违约处理。</w:t>
      </w:r>
    </w:p>
    <w:p w14:paraId="446F4775">
      <w:pPr>
        <w:snapToGrid w:val="0"/>
        <w:spacing w:line="360" w:lineRule="auto"/>
        <w:ind w:firstLine="570"/>
        <w:contextualSpacing/>
        <w:rPr>
          <w:rFonts w:ascii="仿宋" w:hAnsi="仿宋" w:eastAsia="仿宋"/>
          <w:sz w:val="28"/>
          <w:szCs w:val="28"/>
        </w:rPr>
      </w:pPr>
      <w:r>
        <w:rPr>
          <w:rFonts w:hint="eastAsia" w:ascii="仿宋" w:hAnsi="仿宋" w:eastAsia="仿宋"/>
          <w:b/>
          <w:sz w:val="28"/>
          <w:szCs w:val="28"/>
        </w:rPr>
        <w:t>六、《质疑函》、《质疑回复函》，质疑、举报、投诉不成立的</w:t>
      </w:r>
      <w:r>
        <w:rPr>
          <w:rFonts w:hint="eastAsia" w:ascii="仿宋" w:hAnsi="仿宋" w:eastAsia="仿宋"/>
          <w:sz w:val="28"/>
          <w:szCs w:val="28"/>
        </w:rPr>
        <w:t>等相关情况，视情在南通公共资源交易平台、省、国家级等相关媒体予以披露。并建议相关政府采购机构对该供应商同步实施1至3年内禁入。</w:t>
      </w:r>
    </w:p>
    <w:p w14:paraId="75BDFD27">
      <w:pPr>
        <w:autoSpaceDE w:val="0"/>
        <w:autoSpaceDN w:val="0"/>
        <w:adjustRightInd w:val="0"/>
        <w:snapToGrid w:val="0"/>
        <w:spacing w:line="360" w:lineRule="auto"/>
        <w:contextualSpacing/>
        <w:rPr>
          <w:rFonts w:ascii="仿宋" w:hAnsi="仿宋" w:eastAsia="仿宋" w:cs="宋体"/>
          <w:kern w:val="0"/>
          <w:sz w:val="28"/>
          <w:szCs w:val="28"/>
        </w:rPr>
      </w:pPr>
    </w:p>
    <w:p w14:paraId="3173BD20">
      <w:pPr>
        <w:autoSpaceDE w:val="0"/>
        <w:autoSpaceDN w:val="0"/>
        <w:adjustRightInd w:val="0"/>
        <w:snapToGrid w:val="0"/>
        <w:spacing w:line="360" w:lineRule="auto"/>
        <w:contextualSpacing/>
        <w:rPr>
          <w:rFonts w:ascii="仿宋" w:hAnsi="仿宋" w:eastAsia="仿宋" w:cs="宋体"/>
          <w:kern w:val="0"/>
          <w:sz w:val="28"/>
          <w:szCs w:val="28"/>
        </w:rPr>
      </w:pPr>
    </w:p>
    <w:p w14:paraId="41A967A7">
      <w:pPr>
        <w:autoSpaceDE w:val="0"/>
        <w:autoSpaceDN w:val="0"/>
        <w:adjustRightInd w:val="0"/>
        <w:snapToGrid w:val="0"/>
        <w:spacing w:line="360" w:lineRule="auto"/>
        <w:ind w:left="4513" w:right="210" w:hanging="4513"/>
        <w:jc w:val="center"/>
        <w:rPr>
          <w:rFonts w:ascii="仿宋" w:hAnsi="仿宋" w:eastAsia="仿宋"/>
          <w:b/>
          <w:bCs/>
          <w:sz w:val="36"/>
          <w:szCs w:val="36"/>
          <w:lang w:val="zh-CN"/>
        </w:rPr>
      </w:pPr>
    </w:p>
    <w:p w14:paraId="57F1E9A1">
      <w:pPr>
        <w:snapToGrid w:val="0"/>
        <w:spacing w:line="360" w:lineRule="auto"/>
        <w:jc w:val="center"/>
        <w:outlineLvl w:val="0"/>
        <w:rPr>
          <w:rFonts w:ascii="仿宋" w:hAnsi="仿宋" w:eastAsia="仿宋"/>
          <w:b/>
          <w:sz w:val="36"/>
          <w:szCs w:val="36"/>
        </w:rPr>
      </w:pPr>
      <w:r>
        <w:rPr>
          <w:rFonts w:hint="eastAsia" w:ascii="仿宋" w:hAnsi="仿宋" w:eastAsia="仿宋"/>
          <w:b/>
          <w:sz w:val="36"/>
          <w:szCs w:val="36"/>
        </w:rPr>
        <w:t>第七部分  响应文件组成</w:t>
      </w:r>
    </w:p>
    <w:p w14:paraId="1D098C61">
      <w:pPr>
        <w:snapToGrid w:val="0"/>
        <w:spacing w:line="360" w:lineRule="auto"/>
        <w:ind w:firstLine="555"/>
        <w:jc w:val="left"/>
        <w:rPr>
          <w:rFonts w:ascii="仿宋" w:hAnsi="仿宋" w:eastAsia="仿宋"/>
          <w:b/>
          <w:sz w:val="28"/>
          <w:szCs w:val="28"/>
        </w:rPr>
      </w:pPr>
      <w:r>
        <w:rPr>
          <w:rFonts w:hint="eastAsia" w:ascii="仿宋" w:hAnsi="仿宋" w:eastAsia="仿宋"/>
          <w:b/>
          <w:color w:val="FF0000"/>
          <w:sz w:val="28"/>
          <w:szCs w:val="28"/>
        </w:rPr>
        <w:t>响应文件由资格审查证明材料、价格响应文件、商务技术响应文件三部分组成。按以下三部分分别装订</w:t>
      </w:r>
      <w:r>
        <w:rPr>
          <w:rFonts w:hint="eastAsia" w:ascii="仿宋" w:hAnsi="仿宋" w:eastAsia="仿宋"/>
          <w:b/>
          <w:sz w:val="28"/>
          <w:szCs w:val="28"/>
        </w:rPr>
        <w:t>。</w:t>
      </w:r>
    </w:p>
    <w:p w14:paraId="0B181244">
      <w:pPr>
        <w:snapToGrid w:val="0"/>
        <w:spacing w:line="360" w:lineRule="auto"/>
        <w:ind w:left="549"/>
        <w:contextualSpacing/>
        <w:rPr>
          <w:rFonts w:ascii="仿宋" w:hAnsi="仿宋" w:eastAsia="仿宋"/>
          <w:b/>
          <w:sz w:val="28"/>
          <w:szCs w:val="28"/>
        </w:rPr>
      </w:pPr>
      <w:r>
        <w:rPr>
          <w:rFonts w:hint="eastAsia" w:ascii="仿宋" w:hAnsi="仿宋" w:eastAsia="仿宋"/>
          <w:b/>
          <w:sz w:val="28"/>
          <w:szCs w:val="28"/>
        </w:rPr>
        <w:t>一、资格审查证明材料（一正两副，并在密封袋上封口处加盖单位公章）：</w:t>
      </w:r>
    </w:p>
    <w:p w14:paraId="04BEBDAE">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1、关于资格的声明函；</w:t>
      </w:r>
    </w:p>
    <w:p w14:paraId="0851F788">
      <w:pPr>
        <w:pStyle w:val="60"/>
        <w:snapToGrid w:val="0"/>
        <w:spacing w:line="360" w:lineRule="auto"/>
        <w:ind w:firstLine="560" w:firstLineChars="200"/>
        <w:rPr>
          <w:rFonts w:ascii="仿宋" w:hAnsi="仿宋" w:eastAsia="仿宋"/>
          <w:sz w:val="28"/>
        </w:rPr>
      </w:pPr>
      <w:r>
        <w:rPr>
          <w:rFonts w:hint="eastAsia" w:ascii="仿宋" w:hAnsi="仿宋" w:eastAsia="仿宋"/>
          <w:sz w:val="28"/>
        </w:rPr>
        <w:t>2、法定代表人身份证明书（提供复印件并加盖公章）;</w:t>
      </w:r>
    </w:p>
    <w:p w14:paraId="7ED6A6E3">
      <w:pPr>
        <w:tabs>
          <w:tab w:val="left" w:pos="3375"/>
        </w:tabs>
        <w:autoSpaceDE w:val="0"/>
        <w:autoSpaceDN w:val="0"/>
        <w:adjustRightInd w:val="0"/>
        <w:snapToGrid w:val="0"/>
        <w:spacing w:line="360" w:lineRule="auto"/>
        <w:ind w:left="1" w:firstLine="538"/>
        <w:rPr>
          <w:rFonts w:ascii="仿宋" w:hAnsi="仿宋" w:eastAsia="仿宋"/>
          <w:sz w:val="28"/>
          <w:szCs w:val="28"/>
          <w:lang w:val="zh-CN"/>
        </w:rPr>
      </w:pPr>
      <w:r>
        <w:rPr>
          <w:rFonts w:hint="eastAsia" w:ascii="仿宋" w:hAnsi="仿宋" w:eastAsia="仿宋"/>
          <w:sz w:val="28"/>
          <w:szCs w:val="28"/>
          <w:lang w:val="zh-CN"/>
        </w:rPr>
        <w:t>3、法定代表人授权委托书原件，磋商代表本人身份证复印件（原件随身备查）；</w:t>
      </w:r>
    </w:p>
    <w:p w14:paraId="70A12E4F">
      <w:pPr>
        <w:tabs>
          <w:tab w:val="left" w:pos="3375"/>
        </w:tabs>
        <w:autoSpaceDE w:val="0"/>
        <w:autoSpaceDN w:val="0"/>
        <w:adjustRightInd w:val="0"/>
        <w:snapToGrid w:val="0"/>
        <w:spacing w:line="360" w:lineRule="auto"/>
        <w:ind w:left="1" w:firstLine="538"/>
        <w:rPr>
          <w:rFonts w:ascii="仿宋" w:hAnsi="仿宋" w:eastAsia="仿宋"/>
          <w:sz w:val="28"/>
          <w:szCs w:val="28"/>
        </w:rPr>
      </w:pPr>
      <w:r>
        <w:rPr>
          <w:rFonts w:hint="eastAsia" w:ascii="仿宋" w:hAnsi="仿宋" w:eastAsia="仿宋"/>
          <w:sz w:val="28"/>
          <w:szCs w:val="28"/>
        </w:rPr>
        <w:t xml:space="preserve">4、请按竞争性磋商公告资格要求提供相应的佐证材料（提供复印件并加盖公章。）; </w:t>
      </w:r>
    </w:p>
    <w:p w14:paraId="417068DF">
      <w:pPr>
        <w:tabs>
          <w:tab w:val="left" w:pos="3375"/>
        </w:tabs>
        <w:autoSpaceDE w:val="0"/>
        <w:autoSpaceDN w:val="0"/>
        <w:adjustRightInd w:val="0"/>
        <w:snapToGrid w:val="0"/>
        <w:spacing w:line="360" w:lineRule="auto"/>
        <w:ind w:left="1" w:firstLine="538"/>
        <w:rPr>
          <w:rFonts w:ascii="仿宋" w:hAnsi="仿宋" w:eastAsia="仿宋"/>
          <w:sz w:val="28"/>
          <w:szCs w:val="28"/>
        </w:rPr>
      </w:pPr>
      <w:r>
        <w:rPr>
          <w:rFonts w:hint="eastAsia" w:ascii="仿宋" w:hAnsi="仿宋" w:eastAsia="仿宋"/>
          <w:sz w:val="28"/>
          <w:szCs w:val="28"/>
        </w:rPr>
        <w:t>5</w:t>
      </w:r>
      <w:r>
        <w:rPr>
          <w:rFonts w:hint="eastAsia" w:ascii="仿宋" w:hAnsi="仿宋" w:eastAsia="仿宋"/>
          <w:b/>
          <w:sz w:val="28"/>
          <w:szCs w:val="28"/>
        </w:rPr>
        <w:t>、</w:t>
      </w:r>
      <w:r>
        <w:rPr>
          <w:rFonts w:hint="eastAsia" w:ascii="仿宋" w:hAnsi="仿宋" w:eastAsia="仿宋"/>
          <w:sz w:val="28"/>
          <w:szCs w:val="28"/>
        </w:rPr>
        <w:t>其它需要提交的资格审查证明材料。</w:t>
      </w:r>
    </w:p>
    <w:p w14:paraId="15FDEC8A">
      <w:pPr>
        <w:pStyle w:val="60"/>
        <w:snapToGrid w:val="0"/>
        <w:spacing w:line="360" w:lineRule="auto"/>
        <w:ind w:firstLine="579"/>
        <w:rPr>
          <w:rFonts w:ascii="仿宋" w:hAnsi="仿宋" w:eastAsia="仿宋"/>
          <w:b/>
          <w:sz w:val="28"/>
        </w:rPr>
      </w:pPr>
      <w:r>
        <w:rPr>
          <w:rFonts w:hint="eastAsia" w:ascii="仿宋" w:hAnsi="仿宋" w:eastAsia="仿宋"/>
          <w:b/>
          <w:sz w:val="28"/>
        </w:rPr>
        <w:t>二、价格响应文件（一正两副，不得出现在商务技术响应文件部分）：</w:t>
      </w:r>
    </w:p>
    <w:p w14:paraId="2AC16D6A">
      <w:pPr>
        <w:tabs>
          <w:tab w:val="left" w:pos="3375"/>
        </w:tabs>
        <w:autoSpaceDE w:val="0"/>
        <w:autoSpaceDN w:val="0"/>
        <w:adjustRightInd w:val="0"/>
        <w:snapToGrid w:val="0"/>
        <w:spacing w:line="360" w:lineRule="auto"/>
        <w:ind w:left="1" w:firstLine="538"/>
        <w:rPr>
          <w:rFonts w:ascii="仿宋" w:hAnsi="仿宋" w:eastAsia="仿宋"/>
          <w:sz w:val="28"/>
          <w:szCs w:val="28"/>
        </w:rPr>
      </w:pPr>
      <w:r>
        <w:rPr>
          <w:rFonts w:hint="eastAsia" w:ascii="仿宋" w:hAnsi="仿宋" w:eastAsia="仿宋"/>
          <w:sz w:val="28"/>
          <w:szCs w:val="28"/>
        </w:rPr>
        <w:t>1、报价表</w:t>
      </w:r>
    </w:p>
    <w:p w14:paraId="37B6F896">
      <w:pPr>
        <w:tabs>
          <w:tab w:val="left" w:pos="3375"/>
        </w:tabs>
        <w:autoSpaceDE w:val="0"/>
        <w:autoSpaceDN w:val="0"/>
        <w:adjustRightInd w:val="0"/>
        <w:snapToGrid w:val="0"/>
        <w:spacing w:line="360" w:lineRule="auto"/>
        <w:ind w:left="1" w:firstLine="538"/>
      </w:pPr>
      <w:r>
        <w:rPr>
          <w:rFonts w:hint="eastAsia" w:ascii="仿宋" w:hAnsi="仿宋" w:eastAsia="仿宋"/>
          <w:sz w:val="28"/>
          <w:szCs w:val="28"/>
        </w:rPr>
        <w:t>2.分项报价明细表；</w:t>
      </w:r>
    </w:p>
    <w:p w14:paraId="32EA521F">
      <w:pPr>
        <w:tabs>
          <w:tab w:val="left" w:pos="3375"/>
        </w:tabs>
        <w:autoSpaceDE w:val="0"/>
        <w:autoSpaceDN w:val="0"/>
        <w:adjustRightInd w:val="0"/>
        <w:snapToGrid w:val="0"/>
        <w:spacing w:line="360" w:lineRule="auto"/>
        <w:ind w:left="1" w:firstLine="538"/>
      </w:pPr>
      <w:r>
        <w:rPr>
          <w:rFonts w:hint="eastAsia" w:ascii="仿宋" w:hAnsi="仿宋" w:eastAsia="仿宋"/>
          <w:sz w:val="28"/>
          <w:szCs w:val="28"/>
        </w:rPr>
        <w:t>3. 中小型、微型企业声明函</w:t>
      </w:r>
    </w:p>
    <w:p w14:paraId="6495BEFF">
      <w:pPr>
        <w:pStyle w:val="60"/>
        <w:snapToGrid w:val="0"/>
        <w:spacing w:line="360" w:lineRule="auto"/>
        <w:ind w:firstLine="579"/>
        <w:rPr>
          <w:rFonts w:ascii="仿宋" w:hAnsi="仿宋" w:eastAsia="仿宋"/>
          <w:sz w:val="28"/>
        </w:rPr>
      </w:pPr>
      <w:r>
        <w:rPr>
          <w:rFonts w:hint="eastAsia" w:ascii="仿宋" w:hAnsi="仿宋" w:eastAsia="仿宋"/>
          <w:b/>
          <w:sz w:val="28"/>
        </w:rPr>
        <w:t>三、商务技术响应文件（一正两副，不能出现报价）：</w:t>
      </w:r>
    </w:p>
    <w:p w14:paraId="05291C5D">
      <w:pPr>
        <w:tabs>
          <w:tab w:val="left" w:pos="1260"/>
        </w:tabs>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1、磋商供应商情况一览表</w:t>
      </w:r>
    </w:p>
    <w:p w14:paraId="0146313C">
      <w:pPr>
        <w:pStyle w:val="60"/>
        <w:snapToGrid w:val="0"/>
        <w:spacing w:line="360" w:lineRule="auto"/>
        <w:ind w:firstLine="560" w:firstLineChars="200"/>
        <w:rPr>
          <w:rFonts w:ascii="仿宋" w:hAnsi="仿宋" w:eastAsia="仿宋"/>
          <w:sz w:val="28"/>
        </w:rPr>
      </w:pPr>
      <w:r>
        <w:rPr>
          <w:rFonts w:hint="eastAsia" w:ascii="仿宋" w:hAnsi="仿宋" w:eastAsia="仿宋"/>
          <w:sz w:val="28"/>
        </w:rPr>
        <w:t>2、商务部分正负偏离表</w:t>
      </w:r>
    </w:p>
    <w:p w14:paraId="647B2729">
      <w:pPr>
        <w:pStyle w:val="60"/>
        <w:snapToGrid w:val="0"/>
        <w:spacing w:line="360" w:lineRule="auto"/>
        <w:ind w:firstLine="560" w:firstLineChars="200"/>
        <w:rPr>
          <w:rFonts w:ascii="仿宋" w:hAnsi="仿宋" w:eastAsia="仿宋"/>
          <w:sz w:val="28"/>
        </w:rPr>
      </w:pPr>
      <w:r>
        <w:rPr>
          <w:rFonts w:hint="eastAsia" w:ascii="仿宋" w:hAnsi="仿宋" w:eastAsia="仿宋"/>
          <w:sz w:val="28"/>
        </w:rPr>
        <w:t>3、技术部分正负偏离表</w:t>
      </w:r>
    </w:p>
    <w:p w14:paraId="03DC7882">
      <w:pPr>
        <w:pStyle w:val="60"/>
        <w:snapToGrid w:val="0"/>
        <w:spacing w:line="360" w:lineRule="auto"/>
        <w:ind w:firstLine="562" w:firstLineChars="200"/>
        <w:rPr>
          <w:rFonts w:ascii="仿宋" w:hAnsi="仿宋" w:eastAsia="仿宋"/>
          <w:b/>
          <w:sz w:val="28"/>
        </w:rPr>
      </w:pPr>
      <w:r>
        <w:rPr>
          <w:rFonts w:hint="eastAsia" w:ascii="仿宋" w:hAnsi="仿宋" w:eastAsia="仿宋"/>
          <w:b/>
          <w:sz w:val="28"/>
        </w:rPr>
        <w:t>填制正负偏离表，完全响应的，请以空白表列示。不完全响应的，必须在偏离表中列示；列示不全的，视同故意隐瞒。</w:t>
      </w:r>
    </w:p>
    <w:p w14:paraId="13219EFF">
      <w:pPr>
        <w:pStyle w:val="60"/>
        <w:snapToGrid w:val="0"/>
        <w:spacing w:line="360" w:lineRule="auto"/>
        <w:ind w:firstLine="577"/>
        <w:rPr>
          <w:rFonts w:ascii="仿宋" w:hAnsi="仿宋" w:eastAsia="仿宋"/>
          <w:sz w:val="28"/>
        </w:rPr>
      </w:pPr>
      <w:r>
        <w:rPr>
          <w:rFonts w:hint="eastAsia" w:ascii="仿宋" w:hAnsi="仿宋" w:eastAsia="仿宋"/>
          <w:sz w:val="28"/>
        </w:rPr>
        <w:t>4、为方便评委评审，请供应商按评审办法中所涉及的事项顺序进行编制，可以补充相关材料。</w:t>
      </w:r>
    </w:p>
    <w:p w14:paraId="6F6BA1FD">
      <w:pPr>
        <w:pStyle w:val="60"/>
        <w:snapToGrid w:val="0"/>
        <w:spacing w:line="360" w:lineRule="auto"/>
        <w:ind w:firstLine="577"/>
        <w:rPr>
          <w:rFonts w:ascii="仿宋" w:hAnsi="仿宋" w:eastAsia="仿宋"/>
          <w:sz w:val="28"/>
        </w:rPr>
      </w:pPr>
      <w:r>
        <w:rPr>
          <w:rFonts w:hint="eastAsia" w:ascii="仿宋" w:hAnsi="仿宋" w:eastAsia="仿宋"/>
          <w:sz w:val="28"/>
        </w:rPr>
        <w:t>5、评审办法中未涉及的事项，供应商认为需要提交的其他资料。</w:t>
      </w:r>
    </w:p>
    <w:p w14:paraId="6D633D95">
      <w:pPr>
        <w:snapToGrid w:val="0"/>
        <w:spacing w:line="360" w:lineRule="auto"/>
        <w:rPr>
          <w:rFonts w:ascii="仿宋" w:hAnsi="仿宋" w:eastAsia="仿宋" w:cs="仿宋"/>
          <w:b/>
          <w:bCs/>
          <w:color w:val="000000"/>
          <w:sz w:val="24"/>
        </w:rPr>
      </w:pPr>
    </w:p>
    <w:p w14:paraId="504CCCDA">
      <w:pPr>
        <w:pStyle w:val="55"/>
        <w:ind w:left="0" w:leftChars="0" w:firstLine="0" w:firstLineChars="0"/>
      </w:pPr>
    </w:p>
    <w:p w14:paraId="1BE37EB6">
      <w:pPr>
        <w:pStyle w:val="55"/>
        <w:ind w:left="0" w:leftChars="0" w:firstLine="0" w:firstLineChars="0"/>
      </w:pPr>
    </w:p>
    <w:p w14:paraId="09B75057">
      <w:pPr>
        <w:pStyle w:val="55"/>
        <w:ind w:left="0" w:leftChars="0" w:firstLine="0" w:firstLineChars="0"/>
      </w:pPr>
    </w:p>
    <w:p w14:paraId="480B3A75">
      <w:pPr>
        <w:pStyle w:val="55"/>
        <w:ind w:left="0" w:leftChars="0" w:firstLine="0" w:firstLineChars="0"/>
      </w:pPr>
    </w:p>
    <w:p w14:paraId="284D0F30">
      <w:pPr>
        <w:pStyle w:val="55"/>
        <w:ind w:left="0" w:leftChars="0" w:firstLine="0" w:firstLineChars="0"/>
      </w:pPr>
    </w:p>
    <w:p w14:paraId="473D1765">
      <w:pPr>
        <w:pStyle w:val="55"/>
        <w:ind w:left="0" w:leftChars="0" w:firstLine="0" w:firstLineChars="0"/>
      </w:pPr>
    </w:p>
    <w:p w14:paraId="4D225DDE">
      <w:pPr>
        <w:pStyle w:val="55"/>
        <w:ind w:left="0" w:leftChars="0" w:firstLine="0" w:firstLineChars="0"/>
      </w:pPr>
    </w:p>
    <w:p w14:paraId="25A6ACC2">
      <w:pPr>
        <w:pStyle w:val="55"/>
        <w:ind w:left="0" w:leftChars="0" w:firstLine="0" w:firstLineChars="0"/>
      </w:pPr>
    </w:p>
    <w:p w14:paraId="7714CA94">
      <w:pPr>
        <w:pStyle w:val="55"/>
        <w:ind w:left="0" w:leftChars="0" w:firstLine="0" w:firstLineChars="0"/>
      </w:pPr>
    </w:p>
    <w:p w14:paraId="227E7791">
      <w:pPr>
        <w:pStyle w:val="55"/>
        <w:ind w:left="0" w:leftChars="0" w:firstLine="0" w:firstLineChars="0"/>
      </w:pPr>
    </w:p>
    <w:p w14:paraId="7DFB87BE">
      <w:pPr>
        <w:pStyle w:val="55"/>
        <w:ind w:left="0" w:leftChars="0" w:firstLine="0" w:firstLineChars="0"/>
      </w:pPr>
    </w:p>
    <w:p w14:paraId="01F76672">
      <w:pPr>
        <w:spacing w:line="360" w:lineRule="auto"/>
        <w:ind w:firstLine="2100" w:firstLineChars="700"/>
        <w:jc w:val="left"/>
        <w:rPr>
          <w:rFonts w:ascii="仿宋" w:hAnsi="仿宋" w:eastAsia="仿宋" w:cs="仿宋"/>
          <w:color w:val="000000"/>
          <w:sz w:val="30"/>
          <w:szCs w:val="20"/>
        </w:rPr>
      </w:pPr>
      <w:r>
        <w:rPr>
          <w:rFonts w:hint="eastAsia" w:ascii="仿宋" w:hAnsi="仿宋" w:eastAsia="仿宋" w:cs="仿宋"/>
          <w:color w:val="000000"/>
          <w:sz w:val="30"/>
          <w:szCs w:val="20"/>
          <w:u w:val="single"/>
        </w:rPr>
        <w:t xml:space="preserve">           </w:t>
      </w:r>
      <w:bookmarkStart w:id="32" w:name="_Toc30336_WPSOffice_Level2"/>
      <w:bookmarkStart w:id="33" w:name="_Toc3811_WPSOffice_Level2"/>
      <w:bookmarkStart w:id="34" w:name="_Toc12960_WPSOffice_Level2"/>
      <w:bookmarkStart w:id="35" w:name="_Toc9235_WPSOffice_Level2"/>
      <w:r>
        <w:rPr>
          <w:rFonts w:hint="eastAsia" w:ascii="仿宋" w:hAnsi="仿宋" w:eastAsia="仿宋" w:cs="仿宋"/>
          <w:color w:val="000000"/>
          <w:sz w:val="30"/>
          <w:szCs w:val="20"/>
          <w:u w:val="single"/>
        </w:rPr>
        <w:t xml:space="preserve">（封面）             </w:t>
      </w:r>
      <w:bookmarkEnd w:id="32"/>
      <w:bookmarkEnd w:id="33"/>
      <w:bookmarkEnd w:id="34"/>
      <w:bookmarkEnd w:id="35"/>
      <w:r>
        <w:rPr>
          <w:rFonts w:hint="eastAsia" w:ascii="仿宋" w:hAnsi="仿宋" w:eastAsia="仿宋" w:cs="仿宋"/>
          <w:color w:val="000000"/>
          <w:sz w:val="30"/>
          <w:szCs w:val="20"/>
        </w:rPr>
        <w:t>项目</w:t>
      </w:r>
    </w:p>
    <w:p w14:paraId="6235E8CD">
      <w:pPr>
        <w:spacing w:line="360" w:lineRule="auto"/>
        <w:ind w:firstLine="420"/>
        <w:jc w:val="center"/>
        <w:rPr>
          <w:rFonts w:ascii="仿宋" w:hAnsi="仿宋" w:eastAsia="仿宋" w:cs="仿宋"/>
          <w:color w:val="000000"/>
          <w:sz w:val="30"/>
          <w:szCs w:val="20"/>
        </w:rPr>
      </w:pPr>
    </w:p>
    <w:p w14:paraId="2F98D7F3">
      <w:pPr>
        <w:spacing w:line="360" w:lineRule="auto"/>
        <w:ind w:firstLine="420"/>
        <w:jc w:val="center"/>
        <w:rPr>
          <w:rFonts w:ascii="仿宋" w:hAnsi="仿宋" w:eastAsia="仿宋" w:cs="仿宋"/>
          <w:color w:val="000000"/>
          <w:sz w:val="30"/>
          <w:szCs w:val="20"/>
        </w:rPr>
      </w:pPr>
    </w:p>
    <w:p w14:paraId="09F90DEE">
      <w:pPr>
        <w:spacing w:line="360" w:lineRule="auto"/>
        <w:ind w:firstLine="420"/>
        <w:jc w:val="center"/>
        <w:rPr>
          <w:rFonts w:ascii="仿宋" w:hAnsi="仿宋" w:eastAsia="仿宋" w:cs="仿宋"/>
          <w:color w:val="000000"/>
          <w:sz w:val="30"/>
          <w:szCs w:val="20"/>
        </w:rPr>
      </w:pPr>
    </w:p>
    <w:p w14:paraId="11AB1AD5">
      <w:pPr>
        <w:spacing w:line="360" w:lineRule="auto"/>
        <w:ind w:firstLine="420"/>
        <w:jc w:val="center"/>
        <w:rPr>
          <w:rFonts w:ascii="仿宋" w:hAnsi="仿宋" w:eastAsia="仿宋" w:cs="仿宋"/>
          <w:b/>
          <w:bCs/>
          <w:color w:val="000000"/>
          <w:sz w:val="36"/>
          <w:szCs w:val="20"/>
        </w:rPr>
      </w:pPr>
      <w:r>
        <w:rPr>
          <w:rFonts w:hint="eastAsia" w:ascii="仿宋" w:hAnsi="仿宋" w:eastAsia="仿宋" w:cs="仿宋"/>
          <w:b/>
          <w:bCs/>
          <w:color w:val="000000"/>
          <w:sz w:val="36"/>
          <w:szCs w:val="20"/>
        </w:rPr>
        <w:t>资格审查文件/商务技术/价格响应文件</w:t>
      </w:r>
    </w:p>
    <w:p w14:paraId="76E87DC3">
      <w:pPr>
        <w:spacing w:line="360" w:lineRule="auto"/>
        <w:ind w:firstLine="420"/>
        <w:jc w:val="center"/>
        <w:rPr>
          <w:rFonts w:ascii="仿宋" w:hAnsi="仿宋" w:eastAsia="仿宋" w:cs="仿宋"/>
          <w:color w:val="000000"/>
          <w:sz w:val="30"/>
          <w:szCs w:val="20"/>
        </w:rPr>
      </w:pPr>
    </w:p>
    <w:p w14:paraId="1D2822C2">
      <w:pPr>
        <w:spacing w:line="360" w:lineRule="auto"/>
        <w:ind w:firstLine="420"/>
        <w:jc w:val="center"/>
        <w:rPr>
          <w:rFonts w:ascii="仿宋" w:hAnsi="仿宋" w:eastAsia="仿宋" w:cs="仿宋"/>
          <w:color w:val="000000"/>
          <w:sz w:val="30"/>
          <w:szCs w:val="20"/>
        </w:rPr>
      </w:pPr>
    </w:p>
    <w:p w14:paraId="6888A7CF">
      <w:pPr>
        <w:spacing w:line="360" w:lineRule="auto"/>
        <w:ind w:firstLine="420"/>
        <w:jc w:val="center"/>
        <w:rPr>
          <w:rFonts w:ascii="仿宋" w:hAnsi="仿宋" w:eastAsia="仿宋" w:cs="仿宋"/>
          <w:color w:val="000000"/>
          <w:sz w:val="30"/>
          <w:szCs w:val="20"/>
        </w:rPr>
      </w:pPr>
    </w:p>
    <w:p w14:paraId="08591F18">
      <w:pPr>
        <w:spacing w:line="360" w:lineRule="auto"/>
        <w:ind w:firstLine="420"/>
        <w:jc w:val="center"/>
        <w:rPr>
          <w:rFonts w:ascii="仿宋" w:hAnsi="仿宋" w:eastAsia="仿宋" w:cs="仿宋"/>
          <w:color w:val="000000"/>
          <w:sz w:val="30"/>
          <w:szCs w:val="20"/>
        </w:rPr>
      </w:pPr>
    </w:p>
    <w:p w14:paraId="56AC3036">
      <w:pPr>
        <w:spacing w:line="360" w:lineRule="auto"/>
        <w:ind w:firstLine="420"/>
        <w:jc w:val="center"/>
        <w:rPr>
          <w:rFonts w:ascii="仿宋" w:hAnsi="仿宋" w:eastAsia="仿宋" w:cs="仿宋"/>
          <w:color w:val="000000"/>
          <w:sz w:val="30"/>
          <w:szCs w:val="20"/>
        </w:rPr>
      </w:pPr>
    </w:p>
    <w:p w14:paraId="13F99007">
      <w:pPr>
        <w:spacing w:line="360" w:lineRule="auto"/>
        <w:ind w:firstLine="420"/>
        <w:jc w:val="center"/>
        <w:rPr>
          <w:rFonts w:ascii="仿宋" w:hAnsi="仿宋" w:eastAsia="仿宋" w:cs="仿宋"/>
          <w:color w:val="000000"/>
          <w:sz w:val="30"/>
          <w:szCs w:val="20"/>
        </w:rPr>
      </w:pPr>
    </w:p>
    <w:p w14:paraId="1501F949">
      <w:pPr>
        <w:spacing w:line="360" w:lineRule="auto"/>
        <w:ind w:firstLine="420"/>
        <w:jc w:val="center"/>
        <w:rPr>
          <w:rFonts w:ascii="仿宋" w:hAnsi="仿宋" w:eastAsia="仿宋" w:cs="仿宋"/>
          <w:color w:val="000000"/>
          <w:sz w:val="30"/>
          <w:szCs w:val="20"/>
        </w:rPr>
      </w:pPr>
    </w:p>
    <w:p w14:paraId="7CA008DF">
      <w:pPr>
        <w:spacing w:line="360" w:lineRule="auto"/>
        <w:ind w:firstLine="930" w:firstLineChars="310"/>
        <w:rPr>
          <w:rFonts w:ascii="仿宋" w:hAnsi="仿宋" w:eastAsia="仿宋" w:cs="仿宋"/>
          <w:color w:val="000000"/>
          <w:sz w:val="30"/>
          <w:szCs w:val="20"/>
          <w:u w:val="single"/>
        </w:rPr>
      </w:pPr>
      <w:bookmarkStart w:id="36" w:name="_Toc15070_WPSOffice_Level2"/>
      <w:bookmarkStart w:id="37" w:name="_Toc32221_WPSOffice_Level2"/>
      <w:bookmarkStart w:id="38" w:name="_Toc15838_WPSOffice_Level2"/>
      <w:bookmarkStart w:id="39" w:name="_Toc32629_WPSOffice_Level2"/>
      <w:r>
        <w:rPr>
          <w:rFonts w:hint="eastAsia" w:ascii="仿宋" w:hAnsi="仿宋" w:eastAsia="仿宋" w:cs="仿宋"/>
          <w:color w:val="000000"/>
          <w:sz w:val="30"/>
          <w:szCs w:val="20"/>
        </w:rPr>
        <w:t>供应商(盖公章)：</w:t>
      </w:r>
      <w:bookmarkEnd w:id="36"/>
      <w:bookmarkEnd w:id="37"/>
      <w:bookmarkEnd w:id="38"/>
      <w:bookmarkEnd w:id="39"/>
      <w:r>
        <w:rPr>
          <w:rFonts w:hint="eastAsia" w:ascii="仿宋" w:hAnsi="仿宋" w:eastAsia="仿宋" w:cs="仿宋"/>
          <w:color w:val="000000"/>
          <w:sz w:val="30"/>
          <w:szCs w:val="20"/>
          <w:u w:val="single"/>
        </w:rPr>
        <w:t xml:space="preserve">                                </w:t>
      </w:r>
    </w:p>
    <w:p w14:paraId="4932B6D6">
      <w:pPr>
        <w:spacing w:line="360" w:lineRule="auto"/>
        <w:ind w:firstLine="480" w:firstLineChars="160"/>
        <w:rPr>
          <w:rFonts w:ascii="仿宋" w:hAnsi="仿宋" w:eastAsia="仿宋" w:cs="仿宋"/>
          <w:color w:val="000000"/>
          <w:sz w:val="30"/>
          <w:szCs w:val="20"/>
        </w:rPr>
      </w:pPr>
    </w:p>
    <w:p w14:paraId="6C973E6A">
      <w:pPr>
        <w:spacing w:line="360" w:lineRule="auto"/>
        <w:ind w:firstLine="780" w:firstLineChars="260"/>
        <w:rPr>
          <w:rFonts w:ascii="仿宋" w:hAnsi="仿宋" w:eastAsia="仿宋" w:cs="仿宋"/>
          <w:color w:val="000000"/>
          <w:sz w:val="30"/>
          <w:szCs w:val="20"/>
          <w:u w:val="single"/>
        </w:rPr>
      </w:pPr>
      <w:bookmarkStart w:id="40" w:name="_Toc40_WPSOffice_Level2"/>
      <w:bookmarkStart w:id="41" w:name="_Toc10384_WPSOffice_Level2"/>
      <w:bookmarkStart w:id="42" w:name="_Toc22229_WPSOffice_Level2"/>
      <w:bookmarkStart w:id="43" w:name="_Toc20838_WPSOffice_Level2"/>
      <w:r>
        <w:rPr>
          <w:rFonts w:hint="eastAsia" w:ascii="仿宋" w:hAnsi="仿宋" w:eastAsia="仿宋" w:cs="仿宋"/>
          <w:color w:val="000000"/>
          <w:sz w:val="30"/>
          <w:szCs w:val="20"/>
        </w:rPr>
        <w:t>法定代表人或授权委托人(签字或盖章)：</w:t>
      </w:r>
      <w:bookmarkEnd w:id="40"/>
      <w:bookmarkEnd w:id="41"/>
      <w:bookmarkEnd w:id="42"/>
      <w:bookmarkEnd w:id="43"/>
      <w:r>
        <w:rPr>
          <w:rFonts w:hint="eastAsia" w:ascii="仿宋" w:hAnsi="仿宋" w:eastAsia="仿宋" w:cs="仿宋"/>
          <w:color w:val="000000"/>
          <w:sz w:val="30"/>
          <w:szCs w:val="20"/>
          <w:u w:val="single"/>
        </w:rPr>
        <w:t xml:space="preserve">            </w:t>
      </w:r>
    </w:p>
    <w:p w14:paraId="6EB1962F">
      <w:pPr>
        <w:spacing w:line="360" w:lineRule="auto"/>
        <w:ind w:firstLine="480" w:firstLineChars="160"/>
        <w:rPr>
          <w:rFonts w:ascii="仿宋" w:hAnsi="仿宋" w:eastAsia="仿宋" w:cs="仿宋"/>
          <w:color w:val="000000"/>
          <w:sz w:val="30"/>
          <w:szCs w:val="20"/>
        </w:rPr>
      </w:pPr>
    </w:p>
    <w:p w14:paraId="60BA30CA">
      <w:pPr>
        <w:spacing w:line="360" w:lineRule="auto"/>
        <w:ind w:firstLine="750" w:firstLineChars="250"/>
        <w:rPr>
          <w:rFonts w:ascii="仿宋" w:hAnsi="仿宋" w:eastAsia="仿宋" w:cs="仿宋"/>
          <w:color w:val="000000"/>
          <w:sz w:val="30"/>
          <w:szCs w:val="20"/>
        </w:rPr>
      </w:pPr>
      <w:bookmarkStart w:id="44" w:name="_Toc4216_WPSOffice_Level2"/>
      <w:bookmarkStart w:id="45" w:name="_Toc24834_WPSOffice_Level2"/>
      <w:bookmarkStart w:id="46" w:name="_Toc5332_WPSOffice_Level2"/>
      <w:bookmarkStart w:id="47" w:name="_Toc20616_WPSOffice_Level2"/>
      <w:r>
        <w:rPr>
          <w:rFonts w:hint="eastAsia" w:ascii="仿宋" w:hAnsi="仿宋" w:eastAsia="仿宋" w:cs="仿宋"/>
          <w:color w:val="000000"/>
          <w:sz w:val="30"/>
          <w:szCs w:val="20"/>
        </w:rPr>
        <w:t>日   期：</w:t>
      </w:r>
      <w:r>
        <w:rPr>
          <w:rFonts w:hint="eastAsia" w:ascii="仿宋" w:hAnsi="仿宋" w:eastAsia="仿宋" w:cs="仿宋"/>
          <w:color w:val="000000"/>
          <w:sz w:val="30"/>
          <w:szCs w:val="20"/>
          <w:u w:val="single"/>
        </w:rPr>
        <w:t xml:space="preserve">        </w:t>
      </w:r>
      <w:r>
        <w:rPr>
          <w:rFonts w:hint="eastAsia" w:ascii="仿宋" w:hAnsi="仿宋" w:eastAsia="仿宋" w:cs="仿宋"/>
          <w:color w:val="000000"/>
          <w:sz w:val="30"/>
          <w:szCs w:val="20"/>
        </w:rPr>
        <w:t>年</w:t>
      </w:r>
      <w:r>
        <w:rPr>
          <w:rFonts w:hint="eastAsia" w:ascii="仿宋" w:hAnsi="仿宋" w:eastAsia="仿宋" w:cs="仿宋"/>
          <w:color w:val="000000"/>
          <w:sz w:val="30"/>
          <w:szCs w:val="20"/>
          <w:u w:val="single"/>
        </w:rPr>
        <w:t xml:space="preserve">     </w:t>
      </w:r>
      <w:r>
        <w:rPr>
          <w:rFonts w:hint="eastAsia" w:ascii="仿宋" w:hAnsi="仿宋" w:eastAsia="仿宋" w:cs="仿宋"/>
          <w:color w:val="000000"/>
          <w:sz w:val="30"/>
          <w:szCs w:val="20"/>
        </w:rPr>
        <w:t>月</w:t>
      </w:r>
      <w:r>
        <w:rPr>
          <w:rFonts w:hint="eastAsia" w:ascii="仿宋" w:hAnsi="仿宋" w:eastAsia="仿宋" w:cs="仿宋"/>
          <w:color w:val="000000"/>
          <w:sz w:val="30"/>
          <w:szCs w:val="20"/>
          <w:u w:val="single"/>
        </w:rPr>
        <w:t xml:space="preserve">     </w:t>
      </w:r>
      <w:r>
        <w:rPr>
          <w:rFonts w:hint="eastAsia" w:ascii="仿宋" w:hAnsi="仿宋" w:eastAsia="仿宋" w:cs="仿宋"/>
          <w:color w:val="000000"/>
          <w:sz w:val="30"/>
          <w:szCs w:val="20"/>
        </w:rPr>
        <w:t>日</w:t>
      </w:r>
      <w:bookmarkEnd w:id="44"/>
      <w:bookmarkEnd w:id="45"/>
      <w:bookmarkEnd w:id="46"/>
      <w:bookmarkEnd w:id="47"/>
    </w:p>
    <w:p w14:paraId="40EB55CF">
      <w:pPr>
        <w:rPr>
          <w:rFonts w:ascii="仿宋" w:hAnsi="仿宋" w:eastAsia="仿宋" w:cs="仿宋"/>
          <w:bCs/>
          <w:sz w:val="28"/>
          <w:szCs w:val="28"/>
        </w:rPr>
      </w:pPr>
      <w:r>
        <w:rPr>
          <w:rFonts w:hint="eastAsia" w:ascii="仿宋" w:hAnsi="仿宋" w:eastAsia="仿宋" w:cs="仿宋"/>
          <w:b/>
          <w:bCs/>
          <w:color w:val="000000"/>
          <w:sz w:val="24"/>
        </w:rPr>
        <w:br w:type="page"/>
      </w:r>
      <w:r>
        <w:rPr>
          <w:rFonts w:hint="eastAsia" w:ascii="仿宋" w:hAnsi="仿宋" w:eastAsia="仿宋" w:cs="仿宋"/>
          <w:bCs/>
          <w:sz w:val="28"/>
          <w:szCs w:val="28"/>
        </w:rPr>
        <w:t>附件1</w:t>
      </w:r>
    </w:p>
    <w:p w14:paraId="03930350">
      <w:pPr>
        <w:spacing w:line="360" w:lineRule="auto"/>
        <w:jc w:val="center"/>
        <w:outlineLvl w:val="1"/>
        <w:rPr>
          <w:rFonts w:ascii="仿宋" w:hAnsi="仿宋" w:eastAsia="仿宋" w:cs="仿宋"/>
          <w:b/>
          <w:bCs/>
          <w:color w:val="0D0D0D"/>
          <w:kern w:val="0"/>
          <w:sz w:val="28"/>
          <w:szCs w:val="28"/>
        </w:rPr>
      </w:pPr>
      <w:r>
        <w:rPr>
          <w:rFonts w:hint="eastAsia" w:ascii="仿宋" w:hAnsi="仿宋" w:eastAsia="仿宋" w:cs="仿宋"/>
          <w:b/>
          <w:bCs/>
          <w:color w:val="0D0D0D"/>
          <w:kern w:val="0"/>
          <w:sz w:val="30"/>
          <w:szCs w:val="30"/>
        </w:rPr>
        <w:t>关于供应商资格声明函</w:t>
      </w:r>
    </w:p>
    <w:p w14:paraId="2C4A73E8">
      <w:pPr>
        <w:autoSpaceDE w:val="0"/>
        <w:autoSpaceDN w:val="0"/>
        <w:adjustRightInd w:val="0"/>
        <w:spacing w:line="360" w:lineRule="auto"/>
        <w:ind w:firstLine="482"/>
        <w:jc w:val="center"/>
        <w:rPr>
          <w:rFonts w:ascii="仿宋" w:hAnsi="仿宋" w:eastAsia="仿宋" w:cs="仿宋"/>
          <w:b/>
          <w:color w:val="000000"/>
          <w:sz w:val="24"/>
        </w:rPr>
      </w:pPr>
    </w:p>
    <w:p w14:paraId="4506C971">
      <w:pPr>
        <w:spacing w:line="360" w:lineRule="auto"/>
        <w:rPr>
          <w:rFonts w:ascii="仿宋" w:hAnsi="仿宋" w:eastAsia="仿宋" w:cs="仿宋"/>
          <w:color w:val="000000"/>
          <w:sz w:val="28"/>
          <w:szCs w:val="28"/>
          <w:lang w:val="zh-CN"/>
        </w:rPr>
      </w:pP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lang w:val="zh-CN"/>
        </w:rPr>
        <w:t>：</w:t>
      </w:r>
    </w:p>
    <w:p w14:paraId="167E7708">
      <w:pPr>
        <w:spacing w:line="360" w:lineRule="auto"/>
        <w:ind w:firstLine="728" w:firstLineChars="260"/>
        <w:rPr>
          <w:rFonts w:ascii="仿宋" w:hAnsi="仿宋" w:eastAsia="仿宋" w:cs="仿宋"/>
          <w:color w:val="000000"/>
          <w:sz w:val="28"/>
          <w:szCs w:val="28"/>
          <w:lang w:val="zh-CN"/>
        </w:rPr>
      </w:pPr>
      <w:r>
        <w:rPr>
          <w:rFonts w:hint="eastAsia" w:ascii="仿宋" w:hAnsi="仿宋" w:eastAsia="仿宋" w:cs="仿宋"/>
          <w:color w:val="000000"/>
          <w:sz w:val="28"/>
          <w:szCs w:val="28"/>
          <w:lang w:val="zh-CN"/>
        </w:rPr>
        <w:t>本公司愿就由组织采购的</w:t>
      </w:r>
      <w:r>
        <w:rPr>
          <w:rFonts w:hint="eastAsia" w:ascii="仿宋" w:hAnsi="仿宋" w:eastAsia="仿宋" w:cs="仿宋"/>
          <w:color w:val="000000"/>
          <w:sz w:val="28"/>
          <w:szCs w:val="28"/>
          <w:u w:val="single"/>
          <w:lang w:val="zh-CN"/>
        </w:rPr>
        <w:t xml:space="preserve"> </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（采购项目名称)</w:t>
      </w:r>
      <w:r>
        <w:rPr>
          <w:rFonts w:hint="eastAsia" w:ascii="仿宋" w:hAnsi="仿宋" w:eastAsia="仿宋" w:cs="仿宋"/>
          <w:color w:val="000000"/>
          <w:sz w:val="28"/>
          <w:szCs w:val="28"/>
          <w:lang w:val="zh-CN"/>
        </w:rPr>
        <w:t>竞争性磋商活动进行谈判响应。本公司所提交的响应文件中所有关于谈判响应资格的文件、证明和陈述均是真实的、准确的。若与真实情况不符，本公司愿意承担由此而产生的一切后果。</w:t>
      </w:r>
    </w:p>
    <w:p w14:paraId="5A3BDF5E">
      <w:pPr>
        <w:spacing w:line="360" w:lineRule="auto"/>
        <w:ind w:firstLine="728" w:firstLineChars="260"/>
        <w:rPr>
          <w:rFonts w:ascii="仿宋" w:hAnsi="仿宋" w:eastAsia="仿宋" w:cs="仿宋"/>
          <w:color w:val="000000"/>
          <w:sz w:val="28"/>
          <w:szCs w:val="28"/>
          <w:lang w:val="zh-CN"/>
        </w:rPr>
      </w:pPr>
      <w:r>
        <w:rPr>
          <w:rFonts w:hint="eastAsia" w:ascii="仿宋" w:hAnsi="仿宋" w:eastAsia="仿宋" w:cs="仿宋"/>
          <w:color w:val="000000"/>
          <w:sz w:val="28"/>
          <w:szCs w:val="28"/>
          <w:lang w:val="zh-CN"/>
        </w:rPr>
        <w:t>特此声明</w:t>
      </w:r>
    </w:p>
    <w:p w14:paraId="7B35D092">
      <w:pPr>
        <w:spacing w:line="360" w:lineRule="auto"/>
        <w:ind w:firstLine="728" w:firstLineChars="260"/>
        <w:rPr>
          <w:rFonts w:ascii="仿宋" w:hAnsi="仿宋" w:eastAsia="仿宋" w:cs="仿宋"/>
          <w:color w:val="000000"/>
          <w:sz w:val="28"/>
          <w:szCs w:val="28"/>
        </w:rPr>
      </w:pPr>
    </w:p>
    <w:p w14:paraId="7E52DE42">
      <w:pPr>
        <w:spacing w:line="360" w:lineRule="auto"/>
        <w:ind w:firstLine="728" w:firstLineChars="260"/>
        <w:rPr>
          <w:rFonts w:ascii="仿宋" w:hAnsi="仿宋" w:eastAsia="仿宋" w:cs="仿宋"/>
          <w:color w:val="000000"/>
          <w:sz w:val="28"/>
          <w:szCs w:val="28"/>
          <w:lang w:val="zh-CN"/>
        </w:rPr>
      </w:pPr>
    </w:p>
    <w:p w14:paraId="141D50D1">
      <w:pPr>
        <w:spacing w:line="360" w:lineRule="auto"/>
        <w:ind w:firstLine="728" w:firstLineChars="260"/>
        <w:rPr>
          <w:rFonts w:ascii="仿宋" w:hAnsi="仿宋" w:eastAsia="仿宋" w:cs="仿宋"/>
          <w:color w:val="000000"/>
          <w:sz w:val="28"/>
          <w:szCs w:val="28"/>
        </w:rPr>
      </w:pPr>
      <w:r>
        <w:rPr>
          <w:rFonts w:hint="eastAsia" w:ascii="仿宋" w:hAnsi="仿宋" w:eastAsia="仿宋" w:cs="仿宋"/>
          <w:color w:val="000000"/>
          <w:sz w:val="28"/>
          <w:szCs w:val="28"/>
          <w:lang w:val="zh-CN"/>
        </w:rPr>
        <w:t>单位名称（公章）：</w:t>
      </w:r>
    </w:p>
    <w:p w14:paraId="46F87588">
      <w:pPr>
        <w:spacing w:line="360" w:lineRule="auto"/>
        <w:ind w:firstLine="728" w:firstLineChars="260"/>
        <w:rPr>
          <w:rFonts w:ascii="仿宋" w:hAnsi="仿宋" w:eastAsia="仿宋" w:cs="仿宋"/>
          <w:color w:val="000000"/>
          <w:sz w:val="28"/>
          <w:szCs w:val="28"/>
          <w:lang w:val="zh-CN"/>
        </w:rPr>
      </w:pPr>
      <w:r>
        <w:rPr>
          <w:rFonts w:hint="eastAsia" w:ascii="仿宋" w:hAnsi="仿宋" w:eastAsia="仿宋" w:cs="仿宋"/>
          <w:color w:val="000000"/>
          <w:sz w:val="28"/>
          <w:szCs w:val="28"/>
          <w:lang w:val="zh-CN"/>
        </w:rPr>
        <w:t>法定代表人（签字或盖章）：</w:t>
      </w:r>
    </w:p>
    <w:p w14:paraId="33E8F414">
      <w:pPr>
        <w:spacing w:line="360" w:lineRule="auto"/>
        <w:ind w:firstLine="728" w:firstLineChars="260"/>
        <w:rPr>
          <w:rFonts w:ascii="仿宋" w:hAnsi="仿宋" w:eastAsia="仿宋" w:cs="仿宋"/>
          <w:color w:val="000000"/>
          <w:sz w:val="28"/>
          <w:szCs w:val="28"/>
          <w:lang w:val="zh-CN"/>
        </w:rPr>
      </w:pPr>
      <w:r>
        <w:rPr>
          <w:rFonts w:hint="eastAsia" w:ascii="仿宋" w:hAnsi="仿宋" w:eastAsia="仿宋" w:cs="仿宋"/>
          <w:color w:val="000000"/>
          <w:sz w:val="28"/>
          <w:szCs w:val="28"/>
          <w:lang w:val="zh-CN"/>
        </w:rPr>
        <w:t xml:space="preserve">日    期：    年 </w:t>
      </w:r>
      <w:r>
        <w:rPr>
          <w:rFonts w:hint="eastAsia" w:ascii="仿宋" w:hAnsi="仿宋" w:eastAsia="仿宋" w:cs="仿宋"/>
          <w:color w:val="000000"/>
          <w:sz w:val="28"/>
          <w:szCs w:val="28"/>
        </w:rPr>
        <w:tab/>
      </w:r>
      <w:r>
        <w:rPr>
          <w:rFonts w:hint="eastAsia" w:ascii="仿宋" w:hAnsi="仿宋" w:eastAsia="仿宋" w:cs="仿宋"/>
          <w:color w:val="000000"/>
          <w:sz w:val="28"/>
          <w:szCs w:val="28"/>
          <w:lang w:val="zh-CN"/>
        </w:rPr>
        <w:t xml:space="preserve"> 月 </w:t>
      </w:r>
      <w:r>
        <w:rPr>
          <w:rFonts w:hint="eastAsia" w:ascii="仿宋" w:hAnsi="仿宋" w:eastAsia="仿宋" w:cs="仿宋"/>
          <w:color w:val="000000"/>
          <w:sz w:val="28"/>
          <w:szCs w:val="28"/>
          <w:lang w:val="zh-CN"/>
        </w:rPr>
        <w:tab/>
      </w:r>
      <w:r>
        <w:rPr>
          <w:rFonts w:hint="eastAsia" w:ascii="仿宋" w:hAnsi="仿宋" w:eastAsia="仿宋" w:cs="仿宋"/>
          <w:color w:val="000000"/>
          <w:sz w:val="28"/>
          <w:szCs w:val="28"/>
          <w:lang w:val="zh-CN"/>
        </w:rPr>
        <w:t>日</w:t>
      </w:r>
    </w:p>
    <w:p w14:paraId="34A1C4F2">
      <w:pPr>
        <w:autoSpaceDE w:val="0"/>
        <w:autoSpaceDN w:val="0"/>
        <w:adjustRightInd w:val="0"/>
        <w:spacing w:line="360" w:lineRule="auto"/>
        <w:rPr>
          <w:rFonts w:ascii="仿宋" w:hAnsi="仿宋" w:eastAsia="仿宋" w:cs="仿宋"/>
          <w:b/>
          <w:color w:val="000000"/>
          <w:sz w:val="30"/>
          <w:szCs w:val="30"/>
          <w:lang w:val="zh-CN"/>
        </w:rPr>
      </w:pPr>
    </w:p>
    <w:p w14:paraId="415AC807">
      <w:pPr>
        <w:autoSpaceDE w:val="0"/>
        <w:autoSpaceDN w:val="0"/>
        <w:adjustRightInd w:val="0"/>
        <w:spacing w:line="360" w:lineRule="auto"/>
        <w:rPr>
          <w:rFonts w:ascii="仿宋" w:hAnsi="仿宋" w:eastAsia="仿宋" w:cs="仿宋"/>
          <w:b/>
          <w:color w:val="000000"/>
          <w:sz w:val="30"/>
          <w:szCs w:val="30"/>
          <w:lang w:val="zh-CN"/>
        </w:rPr>
      </w:pPr>
    </w:p>
    <w:p w14:paraId="4126F5B9">
      <w:pPr>
        <w:autoSpaceDE w:val="0"/>
        <w:autoSpaceDN w:val="0"/>
        <w:adjustRightInd w:val="0"/>
        <w:spacing w:line="360" w:lineRule="auto"/>
        <w:rPr>
          <w:rFonts w:ascii="仿宋" w:hAnsi="仿宋" w:eastAsia="仿宋" w:cs="仿宋"/>
          <w:b/>
          <w:color w:val="000000"/>
          <w:sz w:val="30"/>
          <w:szCs w:val="30"/>
          <w:lang w:val="zh-CN"/>
        </w:rPr>
      </w:pPr>
    </w:p>
    <w:p w14:paraId="569CA705">
      <w:pPr>
        <w:autoSpaceDE w:val="0"/>
        <w:autoSpaceDN w:val="0"/>
        <w:adjustRightInd w:val="0"/>
        <w:spacing w:line="360" w:lineRule="auto"/>
        <w:rPr>
          <w:rFonts w:ascii="仿宋" w:hAnsi="仿宋" w:eastAsia="仿宋" w:cs="仿宋"/>
          <w:b/>
          <w:color w:val="000000"/>
          <w:sz w:val="30"/>
          <w:szCs w:val="30"/>
          <w:lang w:val="zh-CN"/>
        </w:rPr>
      </w:pPr>
    </w:p>
    <w:p w14:paraId="28DFA026">
      <w:pPr>
        <w:autoSpaceDE w:val="0"/>
        <w:autoSpaceDN w:val="0"/>
        <w:adjustRightInd w:val="0"/>
        <w:spacing w:line="360" w:lineRule="auto"/>
        <w:rPr>
          <w:rFonts w:ascii="仿宋" w:hAnsi="仿宋" w:eastAsia="仿宋" w:cs="仿宋"/>
          <w:b/>
          <w:color w:val="000000"/>
          <w:sz w:val="30"/>
          <w:szCs w:val="30"/>
          <w:lang w:val="zh-CN"/>
        </w:rPr>
      </w:pPr>
    </w:p>
    <w:p w14:paraId="1EDA9A58">
      <w:pPr>
        <w:autoSpaceDE w:val="0"/>
        <w:autoSpaceDN w:val="0"/>
        <w:adjustRightInd w:val="0"/>
        <w:spacing w:line="360" w:lineRule="auto"/>
        <w:rPr>
          <w:rFonts w:ascii="仿宋" w:hAnsi="仿宋" w:eastAsia="仿宋" w:cs="仿宋"/>
          <w:b/>
          <w:color w:val="000000"/>
          <w:sz w:val="30"/>
          <w:szCs w:val="30"/>
          <w:lang w:val="zh-CN"/>
        </w:rPr>
      </w:pPr>
    </w:p>
    <w:p w14:paraId="53A25CC5">
      <w:pPr>
        <w:autoSpaceDE w:val="0"/>
        <w:autoSpaceDN w:val="0"/>
        <w:adjustRightInd w:val="0"/>
        <w:spacing w:line="360" w:lineRule="auto"/>
        <w:rPr>
          <w:rFonts w:ascii="仿宋" w:hAnsi="仿宋" w:eastAsia="仿宋" w:cs="仿宋"/>
          <w:b/>
          <w:color w:val="000000"/>
          <w:sz w:val="30"/>
          <w:szCs w:val="30"/>
          <w:lang w:val="zh-CN"/>
        </w:rPr>
      </w:pPr>
    </w:p>
    <w:p w14:paraId="7537E5E0">
      <w:pPr>
        <w:autoSpaceDE w:val="0"/>
        <w:autoSpaceDN w:val="0"/>
        <w:adjustRightInd w:val="0"/>
        <w:spacing w:line="360" w:lineRule="auto"/>
        <w:rPr>
          <w:rFonts w:ascii="仿宋" w:hAnsi="仿宋" w:eastAsia="仿宋" w:cs="仿宋"/>
          <w:b/>
          <w:color w:val="000000"/>
          <w:sz w:val="30"/>
          <w:szCs w:val="30"/>
          <w:lang w:val="zh-CN"/>
        </w:rPr>
      </w:pPr>
    </w:p>
    <w:p w14:paraId="362A9E09">
      <w:pPr>
        <w:autoSpaceDE w:val="0"/>
        <w:autoSpaceDN w:val="0"/>
        <w:adjustRightInd w:val="0"/>
        <w:spacing w:line="360" w:lineRule="auto"/>
        <w:rPr>
          <w:rFonts w:ascii="仿宋" w:hAnsi="仿宋" w:eastAsia="仿宋" w:cs="仿宋"/>
          <w:b/>
          <w:color w:val="000000"/>
          <w:sz w:val="30"/>
          <w:szCs w:val="30"/>
          <w:lang w:val="zh-CN"/>
        </w:rPr>
      </w:pPr>
    </w:p>
    <w:p w14:paraId="70CCCAFC">
      <w:pPr>
        <w:autoSpaceDE w:val="0"/>
        <w:autoSpaceDN w:val="0"/>
        <w:adjustRightInd w:val="0"/>
        <w:spacing w:line="360" w:lineRule="auto"/>
        <w:rPr>
          <w:rFonts w:ascii="仿宋" w:hAnsi="仿宋" w:eastAsia="仿宋" w:cs="仿宋"/>
          <w:b/>
          <w:color w:val="000000"/>
          <w:sz w:val="30"/>
          <w:szCs w:val="30"/>
          <w:lang w:val="zh-CN"/>
        </w:rPr>
      </w:pPr>
    </w:p>
    <w:p w14:paraId="7031B6A4">
      <w:pPr>
        <w:autoSpaceDE w:val="0"/>
        <w:autoSpaceDN w:val="0"/>
        <w:adjustRightInd w:val="0"/>
        <w:spacing w:line="360" w:lineRule="auto"/>
        <w:rPr>
          <w:rFonts w:ascii="仿宋" w:hAnsi="仿宋" w:eastAsia="仿宋" w:cs="仿宋"/>
          <w:b/>
          <w:color w:val="000000"/>
          <w:sz w:val="30"/>
          <w:szCs w:val="30"/>
          <w:lang w:val="zh-CN"/>
        </w:rPr>
      </w:pPr>
    </w:p>
    <w:p w14:paraId="4D2791AC">
      <w:pPr>
        <w:rPr>
          <w:rFonts w:ascii="仿宋" w:hAnsi="仿宋" w:eastAsia="仿宋" w:cs="仿宋"/>
          <w:bCs/>
          <w:sz w:val="28"/>
          <w:szCs w:val="28"/>
        </w:rPr>
      </w:pPr>
      <w:r>
        <w:rPr>
          <w:rFonts w:hint="eastAsia" w:ascii="仿宋" w:hAnsi="仿宋" w:eastAsia="仿宋" w:cs="仿宋"/>
          <w:bCs/>
          <w:sz w:val="28"/>
          <w:szCs w:val="28"/>
        </w:rPr>
        <w:t>附件2</w:t>
      </w:r>
    </w:p>
    <w:p w14:paraId="462530D0">
      <w:pPr>
        <w:pStyle w:val="55"/>
        <w:ind w:left="0" w:leftChars="0" w:firstLine="0" w:firstLineChars="0"/>
        <w:rPr>
          <w:rFonts w:ascii="宋体" w:hAnsi="宋体" w:cs="宋体"/>
          <w:b/>
          <w:kern w:val="0"/>
          <w:sz w:val="28"/>
          <w:szCs w:val="28"/>
          <w:lang w:val="zh-CN"/>
        </w:rPr>
      </w:pPr>
    </w:p>
    <w:p w14:paraId="51F500C1">
      <w:pPr>
        <w:pStyle w:val="55"/>
        <w:ind w:firstLine="562"/>
        <w:rPr>
          <w:rFonts w:ascii="宋体" w:hAnsi="宋体" w:cs="宋体"/>
          <w:b/>
          <w:kern w:val="0"/>
          <w:sz w:val="28"/>
          <w:szCs w:val="28"/>
          <w:lang w:val="zh-CN"/>
        </w:rPr>
      </w:pPr>
    </w:p>
    <w:p w14:paraId="27A0378D">
      <w:pPr>
        <w:spacing w:line="560" w:lineRule="exact"/>
        <w:jc w:val="center"/>
        <w:rPr>
          <w:rFonts w:ascii="仿宋" w:hAnsi="仿宋" w:eastAsia="仿宋" w:cs="仿宋"/>
          <w:b/>
          <w:bCs/>
          <w:sz w:val="30"/>
          <w:szCs w:val="30"/>
        </w:rPr>
      </w:pPr>
      <w:r>
        <w:rPr>
          <w:rFonts w:hint="eastAsia" w:ascii="仿宋" w:hAnsi="仿宋" w:eastAsia="仿宋" w:cs="仿宋"/>
          <w:b/>
          <w:bCs/>
          <w:sz w:val="30"/>
          <w:szCs w:val="30"/>
        </w:rPr>
        <w:t xml:space="preserve"> 法定代表人身份证明</w:t>
      </w:r>
    </w:p>
    <w:p w14:paraId="5E3B1290">
      <w:pPr>
        <w:spacing w:line="480" w:lineRule="exact"/>
        <w:rPr>
          <w:rFonts w:ascii="仿宋" w:hAnsi="仿宋" w:eastAsia="仿宋" w:cs="仿宋"/>
          <w:sz w:val="24"/>
        </w:rPr>
      </w:pPr>
    </w:p>
    <w:p w14:paraId="4988AB4E">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u w:val="single"/>
        </w:rPr>
        <w:t xml:space="preserve">        </w:t>
      </w:r>
      <w:r>
        <w:rPr>
          <w:rFonts w:hint="eastAsia" w:ascii="仿宋" w:hAnsi="仿宋" w:eastAsia="仿宋" w:cs="仿宋"/>
          <w:sz w:val="28"/>
          <w:szCs w:val="28"/>
        </w:rPr>
        <w:t>先生/女士： 现任我单位</w:t>
      </w:r>
      <w:r>
        <w:rPr>
          <w:rFonts w:hint="eastAsia" w:ascii="仿宋" w:hAnsi="仿宋" w:eastAsia="仿宋" w:cs="仿宋"/>
          <w:sz w:val="28"/>
          <w:szCs w:val="28"/>
          <w:u w:val="single"/>
        </w:rPr>
        <w:t xml:space="preserve">        </w:t>
      </w:r>
      <w:r>
        <w:rPr>
          <w:rFonts w:hint="eastAsia" w:ascii="仿宋" w:hAnsi="仿宋" w:eastAsia="仿宋" w:cs="仿宋"/>
          <w:sz w:val="28"/>
          <w:szCs w:val="28"/>
        </w:rPr>
        <w:t>职务，为法定代表人，特此证明。</w:t>
      </w:r>
    </w:p>
    <w:p w14:paraId="220F2266">
      <w:pPr>
        <w:spacing w:line="480" w:lineRule="exact"/>
        <w:ind w:firstLine="480"/>
        <w:rPr>
          <w:rFonts w:ascii="仿宋" w:hAnsi="仿宋" w:eastAsia="仿宋" w:cs="仿宋"/>
          <w:sz w:val="28"/>
          <w:szCs w:val="28"/>
          <w:u w:val="single"/>
        </w:rPr>
      </w:pPr>
      <w:r>
        <w:rPr>
          <w:rFonts w:hint="eastAsia" w:ascii="仿宋" w:hAnsi="仿宋" w:eastAsia="仿宋" w:cs="仿宋"/>
          <w:sz w:val="28"/>
          <w:szCs w:val="28"/>
        </w:rPr>
        <w:t>身份证号码：</w:t>
      </w:r>
      <w:r>
        <w:rPr>
          <w:rFonts w:hint="eastAsia" w:ascii="仿宋" w:hAnsi="仿宋" w:eastAsia="仿宋" w:cs="仿宋"/>
          <w:sz w:val="28"/>
          <w:szCs w:val="28"/>
          <w:u w:val="single"/>
        </w:rPr>
        <w:t xml:space="preserve">                                               </w:t>
      </w:r>
    </w:p>
    <w:p w14:paraId="31C0882E">
      <w:pPr>
        <w:spacing w:line="480" w:lineRule="exact"/>
        <w:ind w:firstLine="480"/>
        <w:rPr>
          <w:rFonts w:ascii="仿宋" w:hAnsi="仿宋" w:eastAsia="仿宋" w:cs="仿宋"/>
          <w:sz w:val="28"/>
          <w:szCs w:val="28"/>
        </w:rPr>
      </w:pPr>
    </w:p>
    <w:p w14:paraId="4EB5B71D">
      <w:pPr>
        <w:spacing w:line="600" w:lineRule="exact"/>
        <w:rPr>
          <w:rFonts w:ascii="仿宋" w:hAnsi="仿宋" w:eastAsia="仿宋" w:cs="仿宋"/>
          <w:b/>
          <w:sz w:val="28"/>
          <w:szCs w:val="28"/>
        </w:rPr>
      </w:pPr>
      <w:r>
        <w:rPr>
          <w:rFonts w:hint="eastAsia" w:ascii="仿宋" w:hAnsi="仿宋" w:eastAsia="仿宋" w:cs="仿宋"/>
          <w:b/>
          <w:sz w:val="28"/>
          <w:szCs w:val="28"/>
        </w:rPr>
        <w:t>注：提供法定代表人的身份证复印件盖公章</w:t>
      </w:r>
    </w:p>
    <w:p w14:paraId="71B48874">
      <w:pPr>
        <w:spacing w:line="480" w:lineRule="exact"/>
        <w:ind w:firstLine="480" w:firstLineChars="200"/>
        <w:rPr>
          <w:rFonts w:eastAsia="仿宋_GB2312"/>
          <w:sz w:val="24"/>
        </w:rPr>
      </w:pPr>
    </w:p>
    <w:p w14:paraId="2827D296"/>
    <w:p w14:paraId="0979BF56">
      <w:pPr>
        <w:snapToGrid w:val="0"/>
        <w:spacing w:line="400" w:lineRule="exact"/>
        <w:ind w:firstLine="540" w:firstLineChars="192"/>
        <w:contextualSpacing/>
        <w:rPr>
          <w:rFonts w:ascii="宋体" w:hAnsi="宋体" w:cs="宋体"/>
          <w:b/>
          <w:kern w:val="0"/>
          <w:sz w:val="28"/>
          <w:szCs w:val="28"/>
        </w:rPr>
      </w:pPr>
    </w:p>
    <w:p w14:paraId="2B7DAC50">
      <w:pPr>
        <w:snapToGrid w:val="0"/>
        <w:spacing w:line="400" w:lineRule="exact"/>
        <w:ind w:firstLine="540" w:firstLineChars="192"/>
        <w:contextualSpacing/>
        <w:rPr>
          <w:rFonts w:ascii="宋体" w:hAnsi="宋体" w:cs="宋体"/>
          <w:b/>
          <w:kern w:val="0"/>
          <w:sz w:val="28"/>
          <w:szCs w:val="28"/>
          <w:lang w:val="zh-CN"/>
        </w:rPr>
      </w:pPr>
    </w:p>
    <w:p w14:paraId="545150AC">
      <w:pPr>
        <w:snapToGrid w:val="0"/>
        <w:spacing w:line="400" w:lineRule="exact"/>
        <w:ind w:firstLine="540" w:firstLineChars="192"/>
        <w:contextualSpacing/>
        <w:rPr>
          <w:rFonts w:ascii="宋体" w:hAnsi="宋体" w:cs="宋体"/>
          <w:b/>
          <w:kern w:val="0"/>
          <w:sz w:val="28"/>
          <w:szCs w:val="28"/>
          <w:lang w:val="zh-CN"/>
        </w:rPr>
      </w:pPr>
    </w:p>
    <w:p w14:paraId="2BEBC838">
      <w:pPr>
        <w:snapToGrid w:val="0"/>
        <w:spacing w:line="400" w:lineRule="exact"/>
        <w:ind w:firstLine="540" w:firstLineChars="192"/>
        <w:contextualSpacing/>
        <w:rPr>
          <w:rFonts w:ascii="宋体" w:hAnsi="宋体" w:cs="宋体"/>
          <w:b/>
          <w:kern w:val="0"/>
          <w:sz w:val="28"/>
          <w:szCs w:val="28"/>
          <w:lang w:val="zh-CN"/>
        </w:rPr>
      </w:pPr>
    </w:p>
    <w:p w14:paraId="5BEE49BD">
      <w:pPr>
        <w:snapToGrid w:val="0"/>
        <w:spacing w:line="400" w:lineRule="exact"/>
        <w:ind w:firstLine="540" w:firstLineChars="192"/>
        <w:contextualSpacing/>
        <w:rPr>
          <w:rFonts w:ascii="宋体" w:hAnsi="宋体" w:cs="宋体"/>
          <w:b/>
          <w:kern w:val="0"/>
          <w:sz w:val="28"/>
          <w:szCs w:val="28"/>
          <w:lang w:val="zh-CN"/>
        </w:rPr>
      </w:pPr>
    </w:p>
    <w:p w14:paraId="5115C3D2">
      <w:pPr>
        <w:snapToGrid w:val="0"/>
        <w:spacing w:line="400" w:lineRule="exact"/>
        <w:ind w:firstLine="540" w:firstLineChars="192"/>
        <w:contextualSpacing/>
        <w:rPr>
          <w:rFonts w:ascii="宋体" w:hAnsi="宋体" w:cs="宋体"/>
          <w:b/>
          <w:kern w:val="0"/>
          <w:sz w:val="28"/>
          <w:szCs w:val="28"/>
          <w:lang w:val="zh-CN"/>
        </w:rPr>
      </w:pPr>
    </w:p>
    <w:p w14:paraId="50E9EB8C">
      <w:pPr>
        <w:snapToGrid w:val="0"/>
        <w:spacing w:line="400" w:lineRule="exact"/>
        <w:ind w:firstLine="540" w:firstLineChars="192"/>
        <w:contextualSpacing/>
        <w:rPr>
          <w:rFonts w:ascii="宋体" w:hAnsi="宋体" w:cs="宋体"/>
          <w:b/>
          <w:kern w:val="0"/>
          <w:sz w:val="28"/>
          <w:szCs w:val="28"/>
          <w:lang w:val="zh-CN"/>
        </w:rPr>
      </w:pPr>
    </w:p>
    <w:p w14:paraId="09515672">
      <w:pPr>
        <w:snapToGrid w:val="0"/>
        <w:spacing w:line="400" w:lineRule="exact"/>
        <w:ind w:firstLine="540" w:firstLineChars="192"/>
        <w:contextualSpacing/>
        <w:rPr>
          <w:rFonts w:ascii="宋体" w:hAnsi="宋体" w:cs="宋体"/>
          <w:b/>
          <w:kern w:val="0"/>
          <w:sz w:val="28"/>
          <w:szCs w:val="28"/>
          <w:lang w:val="zh-CN"/>
        </w:rPr>
      </w:pPr>
    </w:p>
    <w:p w14:paraId="2B657BD5">
      <w:pPr>
        <w:snapToGrid w:val="0"/>
        <w:spacing w:line="400" w:lineRule="exact"/>
        <w:ind w:firstLine="540" w:firstLineChars="192"/>
        <w:contextualSpacing/>
        <w:rPr>
          <w:rFonts w:ascii="宋体" w:hAnsi="宋体" w:cs="宋体"/>
          <w:b/>
          <w:kern w:val="0"/>
          <w:sz w:val="28"/>
          <w:szCs w:val="28"/>
          <w:lang w:val="zh-CN"/>
        </w:rPr>
      </w:pPr>
    </w:p>
    <w:p w14:paraId="2ACAFF1E">
      <w:pPr>
        <w:snapToGrid w:val="0"/>
        <w:spacing w:line="400" w:lineRule="exact"/>
        <w:ind w:firstLine="540" w:firstLineChars="192"/>
        <w:contextualSpacing/>
        <w:rPr>
          <w:rFonts w:ascii="宋体" w:hAnsi="宋体" w:cs="宋体"/>
          <w:b/>
          <w:kern w:val="0"/>
          <w:sz w:val="28"/>
          <w:szCs w:val="28"/>
          <w:lang w:val="zh-CN"/>
        </w:rPr>
      </w:pPr>
    </w:p>
    <w:p w14:paraId="3D9B35D9">
      <w:pPr>
        <w:snapToGrid w:val="0"/>
        <w:spacing w:line="400" w:lineRule="exact"/>
        <w:ind w:firstLine="540" w:firstLineChars="192"/>
        <w:contextualSpacing/>
        <w:rPr>
          <w:rFonts w:ascii="宋体" w:hAnsi="宋体" w:cs="宋体"/>
          <w:b/>
          <w:kern w:val="0"/>
          <w:sz w:val="28"/>
          <w:szCs w:val="28"/>
          <w:lang w:val="zh-CN"/>
        </w:rPr>
      </w:pPr>
    </w:p>
    <w:p w14:paraId="344F7E6D">
      <w:pPr>
        <w:snapToGrid w:val="0"/>
        <w:spacing w:line="400" w:lineRule="exact"/>
        <w:ind w:firstLine="540" w:firstLineChars="192"/>
        <w:contextualSpacing/>
        <w:rPr>
          <w:rFonts w:ascii="宋体" w:hAnsi="宋体" w:cs="宋体"/>
          <w:b/>
          <w:kern w:val="0"/>
          <w:sz w:val="28"/>
          <w:szCs w:val="28"/>
          <w:lang w:val="zh-CN"/>
        </w:rPr>
      </w:pPr>
    </w:p>
    <w:p w14:paraId="5B66AA26">
      <w:pPr>
        <w:snapToGrid w:val="0"/>
        <w:spacing w:line="400" w:lineRule="exact"/>
        <w:ind w:firstLine="540" w:firstLineChars="192"/>
        <w:contextualSpacing/>
        <w:rPr>
          <w:rFonts w:ascii="宋体" w:hAnsi="宋体" w:cs="宋体"/>
          <w:b/>
          <w:kern w:val="0"/>
          <w:sz w:val="28"/>
          <w:szCs w:val="28"/>
          <w:lang w:val="zh-CN"/>
        </w:rPr>
      </w:pPr>
    </w:p>
    <w:p w14:paraId="7C0919AD">
      <w:pPr>
        <w:snapToGrid w:val="0"/>
        <w:spacing w:line="400" w:lineRule="exact"/>
        <w:ind w:firstLine="540" w:firstLineChars="192"/>
        <w:contextualSpacing/>
        <w:rPr>
          <w:rFonts w:ascii="宋体" w:hAnsi="宋体" w:cs="宋体"/>
          <w:b/>
          <w:kern w:val="0"/>
          <w:sz w:val="28"/>
          <w:szCs w:val="28"/>
          <w:lang w:val="zh-CN"/>
        </w:rPr>
      </w:pPr>
    </w:p>
    <w:p w14:paraId="664E5F94">
      <w:pPr>
        <w:snapToGrid w:val="0"/>
        <w:spacing w:line="400" w:lineRule="exact"/>
        <w:ind w:firstLine="540" w:firstLineChars="192"/>
        <w:contextualSpacing/>
        <w:rPr>
          <w:rFonts w:ascii="宋体" w:hAnsi="宋体" w:cs="宋体"/>
          <w:b/>
          <w:kern w:val="0"/>
          <w:sz w:val="28"/>
          <w:szCs w:val="28"/>
          <w:lang w:val="zh-CN"/>
        </w:rPr>
      </w:pPr>
    </w:p>
    <w:p w14:paraId="153FD166">
      <w:pPr>
        <w:snapToGrid w:val="0"/>
        <w:spacing w:line="400" w:lineRule="exact"/>
        <w:ind w:firstLine="540" w:firstLineChars="192"/>
        <w:contextualSpacing/>
        <w:rPr>
          <w:rFonts w:ascii="宋体" w:hAnsi="宋体" w:cs="宋体"/>
          <w:b/>
          <w:kern w:val="0"/>
          <w:sz w:val="28"/>
          <w:szCs w:val="28"/>
          <w:lang w:val="zh-CN"/>
        </w:rPr>
      </w:pPr>
    </w:p>
    <w:p w14:paraId="7ABE71BF">
      <w:pPr>
        <w:snapToGrid w:val="0"/>
        <w:spacing w:line="400" w:lineRule="exact"/>
        <w:ind w:firstLine="540" w:firstLineChars="192"/>
        <w:contextualSpacing/>
        <w:rPr>
          <w:rFonts w:ascii="宋体" w:hAnsi="宋体" w:cs="宋体"/>
          <w:b/>
          <w:kern w:val="0"/>
          <w:sz w:val="28"/>
          <w:szCs w:val="28"/>
          <w:lang w:val="zh-CN"/>
        </w:rPr>
      </w:pPr>
    </w:p>
    <w:p w14:paraId="7E17185D">
      <w:pPr>
        <w:snapToGrid w:val="0"/>
        <w:spacing w:line="400" w:lineRule="exact"/>
        <w:ind w:firstLine="540" w:firstLineChars="192"/>
        <w:contextualSpacing/>
        <w:rPr>
          <w:rFonts w:ascii="宋体" w:hAnsi="宋体" w:cs="宋体"/>
          <w:b/>
          <w:kern w:val="0"/>
          <w:sz w:val="28"/>
          <w:szCs w:val="28"/>
          <w:lang w:val="zh-CN"/>
        </w:rPr>
      </w:pPr>
    </w:p>
    <w:p w14:paraId="7C301993">
      <w:pPr>
        <w:snapToGrid w:val="0"/>
        <w:spacing w:line="400" w:lineRule="exact"/>
        <w:ind w:firstLine="540" w:firstLineChars="192"/>
        <w:contextualSpacing/>
        <w:rPr>
          <w:rFonts w:ascii="宋体" w:hAnsi="宋体" w:cs="宋体"/>
          <w:b/>
          <w:kern w:val="0"/>
          <w:sz w:val="28"/>
          <w:szCs w:val="28"/>
          <w:lang w:val="zh-CN"/>
        </w:rPr>
      </w:pPr>
    </w:p>
    <w:p w14:paraId="0E3EF7B9">
      <w:pPr>
        <w:snapToGrid w:val="0"/>
        <w:spacing w:line="400" w:lineRule="exact"/>
        <w:ind w:firstLine="540" w:firstLineChars="192"/>
        <w:contextualSpacing/>
        <w:rPr>
          <w:rFonts w:ascii="宋体" w:hAnsi="宋体" w:cs="宋体"/>
          <w:b/>
          <w:kern w:val="0"/>
          <w:sz w:val="28"/>
          <w:szCs w:val="28"/>
          <w:lang w:val="zh-CN"/>
        </w:rPr>
      </w:pPr>
    </w:p>
    <w:p w14:paraId="2D0D5808">
      <w:pPr>
        <w:rPr>
          <w:rFonts w:ascii="仿宋" w:hAnsi="仿宋" w:eastAsia="仿宋" w:cs="仿宋"/>
          <w:bCs/>
          <w:sz w:val="28"/>
          <w:szCs w:val="28"/>
        </w:rPr>
      </w:pPr>
      <w:r>
        <w:rPr>
          <w:rFonts w:hint="eastAsia" w:ascii="仿宋" w:hAnsi="仿宋" w:eastAsia="仿宋" w:cs="仿宋"/>
          <w:bCs/>
          <w:sz w:val="28"/>
          <w:szCs w:val="28"/>
        </w:rPr>
        <w:t>附件3</w:t>
      </w:r>
    </w:p>
    <w:p w14:paraId="3025DC29">
      <w:pPr>
        <w:snapToGrid w:val="0"/>
        <w:spacing w:line="400" w:lineRule="exact"/>
        <w:contextualSpacing/>
        <w:rPr>
          <w:rFonts w:ascii="宋体" w:hAnsi="宋体" w:cs="宋体"/>
          <w:b/>
          <w:kern w:val="0"/>
          <w:sz w:val="28"/>
          <w:szCs w:val="28"/>
          <w:lang w:val="zh-CN"/>
        </w:rPr>
      </w:pPr>
    </w:p>
    <w:p w14:paraId="1352C5F2">
      <w:pPr>
        <w:snapToGrid w:val="0"/>
        <w:spacing w:line="400" w:lineRule="exact"/>
        <w:contextualSpacing/>
        <w:rPr>
          <w:rFonts w:ascii="宋体" w:hAnsi="宋体" w:cs="宋体"/>
          <w:b/>
          <w:kern w:val="0"/>
          <w:sz w:val="28"/>
          <w:szCs w:val="28"/>
          <w:lang w:val="zh-CN"/>
        </w:rPr>
      </w:pPr>
    </w:p>
    <w:p w14:paraId="6554DC46">
      <w:pPr>
        <w:jc w:val="center"/>
        <w:rPr>
          <w:rFonts w:ascii="仿宋" w:hAnsi="仿宋" w:eastAsia="仿宋" w:cs="仿宋"/>
          <w:b/>
          <w:bCs/>
          <w:sz w:val="30"/>
          <w:szCs w:val="30"/>
        </w:rPr>
      </w:pPr>
      <w:r>
        <w:rPr>
          <w:rFonts w:hint="eastAsia" w:ascii="仿宋" w:hAnsi="仿宋" w:eastAsia="仿宋" w:cs="仿宋"/>
          <w:b/>
          <w:bCs/>
          <w:sz w:val="30"/>
          <w:szCs w:val="30"/>
        </w:rPr>
        <w:t>法定代表人授权委托书</w:t>
      </w:r>
    </w:p>
    <w:p w14:paraId="5AD0DF49">
      <w:pPr>
        <w:rPr>
          <w:rFonts w:ascii="仿宋" w:hAnsi="仿宋" w:eastAsia="仿宋" w:cs="仿宋"/>
          <w:sz w:val="28"/>
          <w:szCs w:val="28"/>
        </w:rPr>
      </w:pPr>
    </w:p>
    <w:p w14:paraId="4032D021">
      <w:pPr>
        <w:ind w:firstLine="560" w:firstLineChars="200"/>
        <w:rPr>
          <w:rFonts w:ascii="仿宋" w:hAnsi="仿宋" w:eastAsia="仿宋" w:cs="仿宋"/>
          <w:sz w:val="28"/>
          <w:szCs w:val="28"/>
        </w:rPr>
      </w:pPr>
      <w:r>
        <w:rPr>
          <w:rFonts w:hint="eastAsia" w:ascii="仿宋" w:hAnsi="仿宋" w:eastAsia="仿宋" w:cs="仿宋"/>
          <w:sz w:val="28"/>
          <w:szCs w:val="28"/>
        </w:rPr>
        <w:t>本人</w:t>
      </w:r>
      <w:r>
        <w:rPr>
          <w:rFonts w:hint="eastAsia" w:ascii="仿宋" w:hAnsi="仿宋" w:eastAsia="仿宋" w:cs="仿宋"/>
          <w:sz w:val="28"/>
          <w:szCs w:val="28"/>
          <w:u w:val="single"/>
        </w:rPr>
        <w:t xml:space="preserve">         </w:t>
      </w:r>
      <w:r>
        <w:rPr>
          <w:rFonts w:hint="eastAsia" w:ascii="仿宋" w:hAnsi="仿宋" w:eastAsia="仿宋" w:cs="仿宋"/>
          <w:sz w:val="28"/>
          <w:szCs w:val="28"/>
        </w:rPr>
        <w:t>（姓名）系</w:t>
      </w:r>
      <w:r>
        <w:rPr>
          <w:rFonts w:hint="eastAsia" w:ascii="仿宋" w:hAnsi="仿宋" w:eastAsia="仿宋" w:cs="仿宋"/>
          <w:sz w:val="28"/>
          <w:szCs w:val="28"/>
          <w:u w:val="single"/>
        </w:rPr>
        <w:t xml:space="preserve">        </w:t>
      </w:r>
      <w:r>
        <w:rPr>
          <w:rFonts w:hint="eastAsia" w:ascii="仿宋" w:hAnsi="仿宋" w:eastAsia="仿宋" w:cs="仿宋"/>
          <w:sz w:val="28"/>
          <w:szCs w:val="28"/>
        </w:rPr>
        <w:t>（授权单位名称）的法定代表人，现委托</w:t>
      </w:r>
      <w:r>
        <w:rPr>
          <w:rFonts w:hint="eastAsia" w:ascii="仿宋" w:hAnsi="仿宋" w:eastAsia="仿宋" w:cs="仿宋"/>
          <w:sz w:val="28"/>
          <w:szCs w:val="28"/>
          <w:u w:val="single"/>
        </w:rPr>
        <w:t xml:space="preserve">       </w:t>
      </w:r>
      <w:r>
        <w:rPr>
          <w:rFonts w:hint="eastAsia" w:ascii="仿宋" w:hAnsi="仿宋" w:eastAsia="仿宋" w:cs="仿宋"/>
          <w:sz w:val="28"/>
          <w:szCs w:val="28"/>
        </w:rPr>
        <w:t>（姓名）为我方代理人，以我方名义全权处理与本次采购项目有关的一切事务，其法律后果由我方承担。</w:t>
      </w:r>
    </w:p>
    <w:p w14:paraId="2570177F">
      <w:pPr>
        <w:ind w:firstLine="560" w:firstLineChars="200"/>
        <w:rPr>
          <w:rFonts w:ascii="仿宋" w:hAnsi="仿宋" w:eastAsia="仿宋" w:cs="仿宋"/>
          <w:sz w:val="28"/>
          <w:szCs w:val="28"/>
        </w:rPr>
      </w:pPr>
      <w:r>
        <w:rPr>
          <w:rFonts w:hint="eastAsia" w:ascii="仿宋" w:hAnsi="仿宋" w:eastAsia="仿宋" w:cs="仿宋"/>
          <w:sz w:val="28"/>
          <w:szCs w:val="28"/>
        </w:rPr>
        <w:t>本授权书于</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日起生效。代理人无转委托权。</w:t>
      </w:r>
    </w:p>
    <w:p w14:paraId="15E74888">
      <w:pPr>
        <w:ind w:firstLine="420" w:firstLineChars="150"/>
        <w:rPr>
          <w:rFonts w:ascii="仿宋" w:hAnsi="仿宋" w:eastAsia="仿宋" w:cs="仿宋"/>
          <w:sz w:val="28"/>
          <w:szCs w:val="28"/>
        </w:rPr>
      </w:pPr>
    </w:p>
    <w:p w14:paraId="2248A548">
      <w:pPr>
        <w:snapToGrid w:val="0"/>
        <w:spacing w:line="600" w:lineRule="exact"/>
        <w:ind w:firstLine="560" w:firstLineChars="200"/>
        <w:rPr>
          <w:rFonts w:ascii="宋体" w:hAnsi="宋体" w:cs="仿宋_GB2312"/>
          <w:color w:val="000000"/>
          <w:sz w:val="28"/>
          <w:szCs w:val="28"/>
        </w:rPr>
      </w:pPr>
      <w:r>
        <w:rPr>
          <w:rFonts w:hint="eastAsia" w:ascii="仿宋" w:hAnsi="仿宋" w:eastAsia="仿宋" w:cs="仿宋"/>
          <w:sz w:val="28"/>
          <w:szCs w:val="28"/>
        </w:rPr>
        <w:t>附：</w:t>
      </w:r>
      <w:r>
        <w:rPr>
          <w:rFonts w:hint="eastAsia" w:ascii="仿宋" w:hAnsi="仿宋" w:eastAsia="仿宋" w:cs="仿宋"/>
          <w:sz w:val="28"/>
          <w:szCs w:val="28"/>
          <w:lang w:val="zh-CN"/>
        </w:rPr>
        <w:t>授权</w:t>
      </w:r>
      <w:r>
        <w:rPr>
          <w:rFonts w:hint="eastAsia" w:ascii="仿宋" w:hAnsi="仿宋" w:eastAsia="仿宋" w:cs="仿宋"/>
          <w:sz w:val="28"/>
          <w:szCs w:val="28"/>
        </w:rPr>
        <w:t>委托人情况</w:t>
      </w:r>
      <w:r>
        <w:rPr>
          <w:rFonts w:hint="eastAsia" w:ascii="宋体" w:hAnsi="宋体" w:cs="仿宋_GB2312"/>
          <w:color w:val="000000"/>
          <w:sz w:val="28"/>
          <w:szCs w:val="28"/>
        </w:rPr>
        <w:t>：</w:t>
      </w:r>
    </w:p>
    <w:p w14:paraId="3D32C74F">
      <w:pPr>
        <w:snapToGrid w:val="0"/>
        <w:spacing w:line="600" w:lineRule="exact"/>
        <w:ind w:firstLine="560" w:firstLineChars="200"/>
        <w:rPr>
          <w:rFonts w:ascii="仿宋" w:hAnsi="仿宋" w:eastAsia="仿宋" w:cs="仿宋"/>
          <w:color w:val="000000"/>
          <w:sz w:val="28"/>
          <w:szCs w:val="28"/>
          <w:u w:val="single"/>
        </w:rPr>
      </w:pPr>
      <w:r>
        <w:rPr>
          <w:rFonts w:hint="eastAsia" w:ascii="仿宋" w:hAnsi="仿宋" w:eastAsia="仿宋" w:cs="仿宋"/>
          <w:color w:val="000000"/>
          <w:sz w:val="28"/>
          <w:szCs w:val="28"/>
        </w:rPr>
        <w:t>姓名：</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性别：</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年龄：</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职务：</w:t>
      </w:r>
      <w:r>
        <w:rPr>
          <w:rFonts w:hint="eastAsia" w:ascii="仿宋" w:hAnsi="仿宋" w:eastAsia="仿宋" w:cs="仿宋"/>
          <w:color w:val="000000"/>
          <w:sz w:val="28"/>
          <w:szCs w:val="28"/>
          <w:u w:val="single"/>
        </w:rPr>
        <w:t xml:space="preserve">          </w:t>
      </w:r>
    </w:p>
    <w:p w14:paraId="374AE059">
      <w:pPr>
        <w:snapToGrid w:val="0"/>
        <w:spacing w:line="600" w:lineRule="exact"/>
        <w:ind w:firstLine="560" w:firstLineChars="200"/>
        <w:rPr>
          <w:rFonts w:ascii="仿宋" w:hAnsi="仿宋" w:eastAsia="仿宋" w:cs="仿宋"/>
          <w:color w:val="000000"/>
          <w:sz w:val="28"/>
          <w:szCs w:val="28"/>
          <w:u w:val="single"/>
        </w:rPr>
      </w:pPr>
      <w:r>
        <w:rPr>
          <w:rFonts w:hint="eastAsia" w:ascii="仿宋" w:hAnsi="仿宋" w:eastAsia="仿宋" w:cs="仿宋"/>
          <w:color w:val="000000"/>
          <w:sz w:val="28"/>
          <w:szCs w:val="28"/>
        </w:rPr>
        <w:t>身份证号码：</w:t>
      </w:r>
      <w:r>
        <w:rPr>
          <w:rFonts w:hint="eastAsia" w:ascii="仿宋" w:hAnsi="仿宋" w:eastAsia="仿宋" w:cs="仿宋"/>
          <w:color w:val="000000"/>
          <w:sz w:val="28"/>
          <w:szCs w:val="28"/>
          <w:u w:val="single"/>
        </w:rPr>
        <w:t xml:space="preserve">               </w:t>
      </w:r>
    </w:p>
    <w:p w14:paraId="0E4ECE32">
      <w:pPr>
        <w:snapToGrid w:val="0"/>
        <w:spacing w:line="600" w:lineRule="exact"/>
        <w:ind w:firstLine="560" w:firstLineChars="200"/>
        <w:rPr>
          <w:rFonts w:ascii="仿宋" w:hAnsi="仿宋" w:eastAsia="仿宋" w:cs="仿宋"/>
          <w:sz w:val="28"/>
          <w:szCs w:val="28"/>
        </w:rPr>
      </w:pPr>
      <w:r>
        <w:rPr>
          <w:rFonts w:hint="eastAsia" w:ascii="仿宋" w:hAnsi="仿宋" w:eastAsia="仿宋" w:cs="仿宋"/>
          <w:color w:val="000000"/>
          <w:sz w:val="28"/>
          <w:szCs w:val="28"/>
        </w:rPr>
        <w:t>手机：</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 xml:space="preserve">     传真：</w:t>
      </w:r>
      <w:r>
        <w:rPr>
          <w:rFonts w:hint="eastAsia" w:ascii="仿宋" w:hAnsi="仿宋" w:eastAsia="仿宋" w:cs="仿宋"/>
          <w:color w:val="000000"/>
          <w:sz w:val="28"/>
          <w:szCs w:val="28"/>
          <w:u w:val="single"/>
        </w:rPr>
        <w:t xml:space="preserve">       </w:t>
      </w:r>
    </w:p>
    <w:p w14:paraId="39E7191A">
      <w:pPr>
        <w:ind w:firstLine="420" w:firstLineChars="150"/>
        <w:rPr>
          <w:rFonts w:ascii="仿宋" w:hAnsi="仿宋" w:eastAsia="仿宋" w:cs="仿宋"/>
          <w:sz w:val="28"/>
          <w:szCs w:val="28"/>
        </w:rPr>
      </w:pPr>
    </w:p>
    <w:p w14:paraId="15B6D2D1">
      <w:pPr>
        <w:ind w:firstLine="420" w:firstLineChars="150"/>
        <w:rPr>
          <w:rFonts w:ascii="仿宋" w:hAnsi="仿宋" w:eastAsia="仿宋" w:cs="仿宋"/>
          <w:sz w:val="28"/>
          <w:szCs w:val="28"/>
        </w:rPr>
      </w:pPr>
    </w:p>
    <w:p w14:paraId="433D3704">
      <w:pPr>
        <w:ind w:firstLine="420" w:firstLineChars="150"/>
        <w:rPr>
          <w:rFonts w:ascii="仿宋" w:hAnsi="仿宋" w:eastAsia="仿宋" w:cs="仿宋"/>
          <w:sz w:val="28"/>
          <w:szCs w:val="28"/>
        </w:rPr>
      </w:pPr>
    </w:p>
    <w:p w14:paraId="57E9E939">
      <w:pPr>
        <w:ind w:firstLine="420" w:firstLineChars="150"/>
        <w:rPr>
          <w:rFonts w:ascii="仿宋" w:hAnsi="仿宋" w:eastAsia="仿宋" w:cs="仿宋"/>
          <w:sz w:val="28"/>
          <w:szCs w:val="28"/>
        </w:rPr>
      </w:pPr>
    </w:p>
    <w:p w14:paraId="10DF5E37">
      <w:pPr>
        <w:ind w:firstLine="420" w:firstLineChars="150"/>
        <w:rPr>
          <w:rFonts w:ascii="仿宋" w:hAnsi="仿宋" w:eastAsia="仿宋" w:cs="仿宋"/>
          <w:sz w:val="28"/>
          <w:szCs w:val="28"/>
          <w:u w:val="single"/>
        </w:rPr>
      </w:pPr>
      <w:r>
        <w:rPr>
          <w:rFonts w:hint="eastAsia" w:ascii="仿宋" w:hAnsi="仿宋" w:eastAsia="仿宋" w:cs="仿宋"/>
          <w:sz w:val="28"/>
          <w:szCs w:val="28"/>
        </w:rPr>
        <w:t>代理人(被授权人):</w:t>
      </w:r>
      <w:r>
        <w:rPr>
          <w:rFonts w:hint="eastAsia" w:ascii="仿宋" w:hAnsi="仿宋" w:eastAsia="仿宋" w:cs="仿宋"/>
          <w:sz w:val="28"/>
          <w:szCs w:val="28"/>
          <w:u w:val="single"/>
        </w:rPr>
        <w:t xml:space="preserve">        </w:t>
      </w:r>
    </w:p>
    <w:p w14:paraId="0A14EEBF">
      <w:pPr>
        <w:ind w:firstLine="420" w:firstLineChars="150"/>
        <w:rPr>
          <w:rFonts w:ascii="仿宋" w:hAnsi="仿宋" w:eastAsia="仿宋" w:cs="仿宋"/>
          <w:sz w:val="28"/>
          <w:szCs w:val="28"/>
          <w:u w:val="single"/>
        </w:rPr>
      </w:pPr>
      <w:r>
        <w:rPr>
          <w:rFonts w:hint="eastAsia" w:ascii="仿宋" w:hAnsi="仿宋" w:eastAsia="仿宋" w:cs="仿宋"/>
          <w:sz w:val="28"/>
          <w:szCs w:val="28"/>
        </w:rPr>
        <w:t>授权单位名称（盖章）：</w:t>
      </w:r>
      <w:r>
        <w:rPr>
          <w:rFonts w:hint="eastAsia" w:ascii="仿宋" w:hAnsi="仿宋" w:eastAsia="仿宋" w:cs="仿宋"/>
          <w:sz w:val="28"/>
          <w:szCs w:val="28"/>
          <w:u w:val="single"/>
        </w:rPr>
        <w:t xml:space="preserve">        </w:t>
      </w:r>
    </w:p>
    <w:p w14:paraId="649B0449">
      <w:pPr>
        <w:ind w:firstLine="420" w:firstLineChars="150"/>
        <w:rPr>
          <w:rFonts w:ascii="仿宋" w:hAnsi="仿宋" w:eastAsia="仿宋" w:cs="仿宋"/>
          <w:sz w:val="28"/>
          <w:szCs w:val="28"/>
          <w:u w:val="single"/>
        </w:rPr>
      </w:pPr>
      <w:r>
        <w:rPr>
          <w:rFonts w:hint="eastAsia" w:ascii="仿宋" w:hAnsi="仿宋" w:eastAsia="仿宋" w:cs="仿宋"/>
          <w:sz w:val="28"/>
          <w:szCs w:val="28"/>
        </w:rPr>
        <w:t>授权单位法定代表人（签字或盖章）：</w:t>
      </w:r>
      <w:r>
        <w:rPr>
          <w:rFonts w:hint="eastAsia" w:ascii="仿宋" w:hAnsi="仿宋" w:eastAsia="仿宋" w:cs="仿宋"/>
          <w:sz w:val="28"/>
          <w:szCs w:val="28"/>
          <w:u w:val="single"/>
        </w:rPr>
        <w:t xml:space="preserve">        </w:t>
      </w:r>
    </w:p>
    <w:p w14:paraId="2DD17B5E">
      <w:pPr>
        <w:jc w:val="right"/>
        <w:rPr>
          <w:rFonts w:ascii="仿宋" w:hAnsi="仿宋" w:eastAsia="仿宋" w:cs="仿宋"/>
          <w:sz w:val="28"/>
          <w:szCs w:val="28"/>
        </w:rPr>
      </w:pPr>
    </w:p>
    <w:p w14:paraId="712D7D2F">
      <w:pPr>
        <w:jc w:val="right"/>
        <w:rPr>
          <w:rFonts w:ascii="仿宋" w:hAnsi="仿宋" w:eastAsia="仿宋" w:cs="仿宋"/>
          <w:sz w:val="28"/>
          <w:szCs w:val="28"/>
        </w:rPr>
      </w:pPr>
      <w:r>
        <w:rPr>
          <w:rFonts w:hint="eastAsia" w:ascii="仿宋" w:hAnsi="仿宋" w:eastAsia="仿宋" w:cs="仿宋"/>
          <w:sz w:val="28"/>
          <w:szCs w:val="28"/>
        </w:rPr>
        <w:t xml:space="preserve"> 年  月  日</w:t>
      </w:r>
    </w:p>
    <w:p w14:paraId="15ADE433">
      <w:pPr>
        <w:snapToGrid w:val="0"/>
        <w:spacing w:line="600" w:lineRule="exact"/>
        <w:ind w:firstLine="480" w:firstLineChars="200"/>
        <w:rPr>
          <w:rFonts w:ascii="宋体" w:hAnsi="宋体" w:cs="仿宋_GB2312"/>
          <w:color w:val="000000"/>
          <w:sz w:val="24"/>
        </w:rPr>
      </w:pPr>
      <w:r>
        <w:rPr>
          <w:rFonts w:hint="eastAsia" w:ascii="宋体" w:hAnsi="宋体"/>
          <w:color w:val="000000"/>
          <w:sz w:val="24"/>
          <w:lang w:val="zh-CN"/>
        </w:rPr>
        <w:t>授权</w:t>
      </w:r>
      <w:r>
        <w:rPr>
          <w:rFonts w:hint="eastAsia" w:ascii="宋体" w:hAnsi="宋体" w:cs="仿宋_GB2312"/>
          <w:color w:val="000000"/>
          <w:sz w:val="24"/>
        </w:rPr>
        <w:t>委托人身份证复印件</w:t>
      </w:r>
    </w:p>
    <w:p w14:paraId="46AF9727">
      <w:pPr>
        <w:snapToGrid w:val="0"/>
        <w:spacing w:line="600" w:lineRule="exact"/>
        <w:ind w:firstLine="480" w:firstLineChars="200"/>
        <w:rPr>
          <w:rFonts w:ascii="宋体" w:hAnsi="宋体" w:cs="仿宋_GB2312"/>
          <w:color w:val="000000"/>
          <w:sz w:val="24"/>
        </w:rPr>
      </w:pPr>
    </w:p>
    <w:p w14:paraId="1B6637D2">
      <w:pPr>
        <w:snapToGrid w:val="0"/>
        <w:spacing w:line="600" w:lineRule="exact"/>
        <w:ind w:firstLine="480" w:firstLineChars="200"/>
        <w:jc w:val="center"/>
        <w:rPr>
          <w:rFonts w:ascii="宋体" w:hAnsi="宋体" w:cs="仿宋_GB2312"/>
          <w:color w:val="000000"/>
          <w:sz w:val="24"/>
        </w:rPr>
      </w:pPr>
      <w:r>
        <w:rPr>
          <w:rFonts w:hint="eastAsia" w:ascii="宋体" w:hAnsi="宋体" w:cs="仿宋_GB2312"/>
          <w:color w:val="000000"/>
          <w:sz w:val="24"/>
        </w:rPr>
        <w:t>（粘贴此处）</w:t>
      </w:r>
    </w:p>
    <w:p w14:paraId="1A89AB6D">
      <w:pPr>
        <w:snapToGrid w:val="0"/>
        <w:spacing w:line="600" w:lineRule="exact"/>
        <w:ind w:firstLine="482"/>
        <w:rPr>
          <w:rFonts w:ascii="宋体" w:hAnsi="宋体" w:cs="仿宋_GB2312"/>
          <w:b/>
          <w:bCs/>
          <w:color w:val="000000"/>
          <w:sz w:val="24"/>
        </w:rPr>
      </w:pPr>
    </w:p>
    <w:p w14:paraId="33534D73">
      <w:pPr>
        <w:snapToGrid w:val="0"/>
        <w:spacing w:line="600" w:lineRule="exact"/>
        <w:ind w:firstLine="482"/>
        <w:rPr>
          <w:rFonts w:ascii="宋体" w:hAnsi="宋体" w:cs="仿宋_GB2312"/>
          <w:b/>
          <w:bCs/>
          <w:color w:val="000000"/>
          <w:sz w:val="24"/>
        </w:rPr>
      </w:pPr>
      <w:r>
        <w:rPr>
          <w:rFonts w:hint="eastAsia" w:ascii="宋体" w:hAnsi="宋体" w:cs="仿宋_GB2312"/>
          <w:b/>
          <w:bCs/>
          <w:color w:val="000000"/>
          <w:sz w:val="24"/>
        </w:rPr>
        <w:t>注: 若</w:t>
      </w:r>
      <w:r>
        <w:rPr>
          <w:rFonts w:hint="eastAsia" w:ascii="宋体" w:hAnsi="宋体" w:cs="仿宋_GB2312"/>
          <w:b/>
          <w:bCs/>
          <w:color w:val="000000"/>
          <w:sz w:val="24"/>
          <w:lang w:val="zh-CN"/>
        </w:rPr>
        <w:t>授权</w:t>
      </w:r>
      <w:r>
        <w:rPr>
          <w:rFonts w:hint="eastAsia" w:ascii="宋体" w:hAnsi="宋体" w:cs="仿宋_GB2312"/>
          <w:b/>
          <w:bCs/>
          <w:color w:val="000000"/>
          <w:sz w:val="24"/>
        </w:rPr>
        <w:t>委托人参加投标时将本授权委托书原件及身份证原件带至开标现场核查。</w:t>
      </w:r>
    </w:p>
    <w:p w14:paraId="5E68ADE5">
      <w:pPr>
        <w:snapToGrid w:val="0"/>
        <w:spacing w:line="400" w:lineRule="exact"/>
        <w:ind w:firstLine="540" w:firstLineChars="192"/>
        <w:contextualSpacing/>
        <w:rPr>
          <w:rFonts w:ascii="仿宋" w:hAnsi="仿宋" w:eastAsia="仿宋" w:cs="仿宋"/>
          <w:b/>
          <w:kern w:val="0"/>
          <w:sz w:val="28"/>
          <w:szCs w:val="28"/>
        </w:rPr>
      </w:pPr>
    </w:p>
    <w:p w14:paraId="3ED6E1CB">
      <w:pPr>
        <w:pStyle w:val="2"/>
        <w:rPr>
          <w:rFonts w:ascii="仿宋" w:hAnsi="仿宋" w:eastAsia="仿宋" w:cs="仿宋"/>
          <w:b/>
          <w:kern w:val="0"/>
          <w:sz w:val="28"/>
          <w:szCs w:val="28"/>
        </w:rPr>
      </w:pPr>
    </w:p>
    <w:p w14:paraId="11A46875">
      <w:pPr>
        <w:pStyle w:val="2"/>
        <w:rPr>
          <w:rFonts w:ascii="仿宋" w:hAnsi="仿宋" w:eastAsia="仿宋" w:cs="仿宋"/>
          <w:b/>
          <w:kern w:val="0"/>
          <w:sz w:val="28"/>
          <w:szCs w:val="28"/>
        </w:rPr>
      </w:pPr>
    </w:p>
    <w:p w14:paraId="35021823">
      <w:pPr>
        <w:snapToGrid w:val="0"/>
        <w:spacing w:line="400" w:lineRule="exact"/>
        <w:ind w:firstLine="540" w:firstLineChars="192"/>
        <w:contextualSpacing/>
        <w:rPr>
          <w:rFonts w:ascii="仿宋" w:hAnsi="仿宋" w:eastAsia="仿宋" w:cs="仿宋"/>
          <w:b/>
          <w:kern w:val="0"/>
          <w:sz w:val="28"/>
          <w:szCs w:val="28"/>
        </w:rPr>
      </w:pPr>
    </w:p>
    <w:p w14:paraId="7EF70A51">
      <w:pPr>
        <w:rPr>
          <w:rFonts w:ascii="仿宋" w:hAnsi="仿宋" w:eastAsia="仿宋" w:cs="仿宋"/>
          <w:bCs/>
          <w:sz w:val="28"/>
          <w:szCs w:val="28"/>
        </w:rPr>
      </w:pPr>
      <w:r>
        <w:rPr>
          <w:rFonts w:hint="eastAsia" w:ascii="仿宋" w:hAnsi="仿宋" w:eastAsia="仿宋" w:cs="仿宋"/>
          <w:bCs/>
          <w:sz w:val="28"/>
          <w:szCs w:val="28"/>
        </w:rPr>
        <w:t>附件4</w:t>
      </w:r>
    </w:p>
    <w:p w14:paraId="099A0F3D">
      <w:pPr>
        <w:snapToGrid w:val="0"/>
        <w:spacing w:line="400" w:lineRule="exact"/>
        <w:ind w:firstLine="540" w:firstLineChars="192"/>
        <w:contextualSpacing/>
        <w:rPr>
          <w:rFonts w:ascii="宋体" w:hAnsi="宋体" w:cs="宋体"/>
          <w:b/>
          <w:kern w:val="0"/>
          <w:sz w:val="28"/>
          <w:szCs w:val="28"/>
        </w:rPr>
      </w:pPr>
    </w:p>
    <w:p w14:paraId="493B5FFD">
      <w:pPr>
        <w:spacing w:line="360" w:lineRule="auto"/>
        <w:jc w:val="center"/>
        <w:outlineLvl w:val="1"/>
        <w:rPr>
          <w:rFonts w:ascii="仿宋" w:hAnsi="仿宋" w:eastAsia="仿宋" w:cs="仿宋"/>
          <w:b/>
          <w:bCs/>
          <w:color w:val="0D0D0D"/>
          <w:kern w:val="0"/>
          <w:sz w:val="30"/>
          <w:szCs w:val="30"/>
        </w:rPr>
      </w:pPr>
      <w:r>
        <w:rPr>
          <w:rFonts w:hint="eastAsia" w:ascii="仿宋" w:hAnsi="仿宋" w:eastAsia="仿宋" w:cs="仿宋"/>
          <w:b/>
          <w:bCs/>
          <w:color w:val="0D0D0D"/>
          <w:kern w:val="0"/>
          <w:sz w:val="30"/>
          <w:szCs w:val="30"/>
        </w:rPr>
        <w:t>4、具备履行合同所必需的设备和专业技术能力的证明材料</w:t>
      </w:r>
    </w:p>
    <w:p w14:paraId="31F88E00">
      <w:pPr>
        <w:spacing w:line="360" w:lineRule="auto"/>
        <w:rPr>
          <w:rFonts w:ascii="仿宋" w:hAnsi="仿宋" w:eastAsia="仿宋" w:cs="仿宋"/>
          <w:sz w:val="30"/>
          <w:szCs w:val="30"/>
        </w:rPr>
      </w:pPr>
    </w:p>
    <w:p w14:paraId="7441DE78">
      <w:pPr>
        <w:widowControl/>
        <w:spacing w:line="360" w:lineRule="auto"/>
        <w:jc w:val="left"/>
        <w:rPr>
          <w:rFonts w:ascii="仿宋" w:hAnsi="仿宋" w:eastAsia="仿宋" w:cs="仿宋"/>
          <w:color w:val="000000"/>
          <w:sz w:val="30"/>
          <w:szCs w:val="30"/>
        </w:rPr>
      </w:pPr>
    </w:p>
    <w:p w14:paraId="72A3C65F">
      <w:pPr>
        <w:autoSpaceDE w:val="0"/>
        <w:autoSpaceDN w:val="0"/>
        <w:adjustRightInd w:val="0"/>
        <w:spacing w:line="360" w:lineRule="auto"/>
        <w:rPr>
          <w:rFonts w:ascii="仿宋" w:hAnsi="仿宋" w:eastAsia="仿宋" w:cs="仿宋"/>
          <w:b/>
          <w:color w:val="000000"/>
          <w:sz w:val="28"/>
          <w:szCs w:val="28"/>
          <w:lang w:val="zh-CN"/>
        </w:rPr>
      </w:pPr>
      <w:r>
        <w:rPr>
          <w:rFonts w:hint="eastAsia" w:ascii="仿宋" w:hAnsi="仿宋" w:eastAsia="仿宋" w:cs="仿宋"/>
          <w:color w:val="000000"/>
          <w:sz w:val="28"/>
          <w:szCs w:val="28"/>
          <w:u w:val="single"/>
        </w:rPr>
        <w:t xml:space="preserve">                         </w:t>
      </w:r>
      <w:r>
        <w:rPr>
          <w:rFonts w:hint="eastAsia" w:ascii="仿宋" w:hAnsi="仿宋" w:eastAsia="仿宋" w:cs="仿宋"/>
          <w:b/>
          <w:color w:val="000000"/>
          <w:sz w:val="28"/>
          <w:szCs w:val="28"/>
          <w:lang w:val="zh-CN"/>
        </w:rPr>
        <w:t>：</w:t>
      </w:r>
    </w:p>
    <w:p w14:paraId="21732A9B">
      <w:pPr>
        <w:widowControl/>
        <w:spacing w:line="360" w:lineRule="auto"/>
        <w:ind w:firstLine="546" w:firstLineChars="195"/>
        <w:jc w:val="left"/>
        <w:rPr>
          <w:rFonts w:ascii="仿宋" w:hAnsi="仿宋" w:eastAsia="仿宋" w:cs="仿宋"/>
          <w:color w:val="000000"/>
          <w:sz w:val="28"/>
          <w:szCs w:val="28"/>
        </w:rPr>
      </w:pPr>
      <w:r>
        <w:rPr>
          <w:rFonts w:hint="eastAsia" w:ascii="仿宋" w:hAnsi="仿宋" w:eastAsia="仿宋" w:cs="仿宋"/>
          <w:color w:val="000000"/>
          <w:sz w:val="28"/>
          <w:szCs w:val="28"/>
        </w:rPr>
        <w:t>我方参加你方的</w:t>
      </w:r>
      <w:r>
        <w:rPr>
          <w:rFonts w:hint="eastAsia" w:ascii="仿宋" w:hAnsi="仿宋" w:eastAsia="仿宋" w:cs="仿宋"/>
          <w:b/>
          <w:bCs/>
          <w:color w:val="000000"/>
          <w:kern w:val="0"/>
          <w:sz w:val="28"/>
          <w:szCs w:val="28"/>
          <w:u w:val="single"/>
        </w:rPr>
        <w:t xml:space="preserve">                          </w:t>
      </w:r>
      <w:r>
        <w:rPr>
          <w:rFonts w:hint="eastAsia" w:ascii="仿宋" w:hAnsi="仿宋" w:eastAsia="仿宋" w:cs="仿宋"/>
          <w:color w:val="000000"/>
          <w:kern w:val="0"/>
          <w:sz w:val="28"/>
          <w:szCs w:val="28"/>
        </w:rPr>
        <w:t>（项目名称）</w:t>
      </w:r>
      <w:r>
        <w:rPr>
          <w:rFonts w:hint="eastAsia" w:ascii="仿宋" w:hAnsi="仿宋" w:eastAsia="仿宋" w:cs="仿宋"/>
          <w:color w:val="000000"/>
          <w:sz w:val="28"/>
          <w:szCs w:val="28"/>
        </w:rPr>
        <w:t>的投标，现我方向你方慎重承诺：</w:t>
      </w:r>
    </w:p>
    <w:p w14:paraId="2BDA118A">
      <w:pPr>
        <w:widowControl/>
        <w:spacing w:line="360" w:lineRule="auto"/>
        <w:ind w:left="448"/>
        <w:jc w:val="left"/>
        <w:rPr>
          <w:rFonts w:ascii="仿宋" w:hAnsi="仿宋" w:eastAsia="仿宋" w:cs="仿宋"/>
          <w:sz w:val="28"/>
          <w:szCs w:val="28"/>
        </w:rPr>
      </w:pPr>
      <w:r>
        <w:rPr>
          <w:rFonts w:hint="eastAsia" w:ascii="仿宋" w:hAnsi="仿宋" w:eastAsia="仿宋" w:cs="仿宋"/>
          <w:sz w:val="28"/>
          <w:szCs w:val="28"/>
        </w:rPr>
        <w:t>本单位</w:t>
      </w:r>
      <w:r>
        <w:rPr>
          <w:rFonts w:hint="eastAsia" w:ascii="仿宋" w:hAnsi="仿宋" w:eastAsia="仿宋" w:cs="仿宋"/>
          <w:sz w:val="28"/>
          <w:szCs w:val="28"/>
          <w:u w:val="single"/>
        </w:rPr>
        <w:t xml:space="preserve">      </w:t>
      </w:r>
      <w:r>
        <w:rPr>
          <w:rFonts w:hint="eastAsia" w:ascii="仿宋" w:hAnsi="仿宋" w:eastAsia="仿宋" w:cs="仿宋"/>
          <w:sz w:val="28"/>
          <w:szCs w:val="28"/>
        </w:rPr>
        <w:t>（具备/不具备）履行合同所必需的设备和专业技术能力。</w:t>
      </w:r>
    </w:p>
    <w:p w14:paraId="76469040">
      <w:pPr>
        <w:spacing w:line="360" w:lineRule="auto"/>
        <w:ind w:right="-512" w:rightChars="-244" w:firstLine="3640" w:firstLineChars="1300"/>
        <w:rPr>
          <w:rFonts w:ascii="仿宋" w:hAnsi="仿宋" w:eastAsia="仿宋" w:cs="仿宋"/>
          <w:color w:val="000000"/>
          <w:sz w:val="28"/>
          <w:szCs w:val="28"/>
        </w:rPr>
      </w:pPr>
    </w:p>
    <w:p w14:paraId="1A5CEA6E">
      <w:pPr>
        <w:spacing w:line="360" w:lineRule="auto"/>
        <w:ind w:right="-512" w:rightChars="-244" w:firstLine="4480" w:firstLineChars="1600"/>
        <w:rPr>
          <w:rFonts w:ascii="仿宋" w:hAnsi="仿宋" w:eastAsia="仿宋" w:cs="仿宋"/>
          <w:color w:val="000000"/>
          <w:sz w:val="28"/>
          <w:szCs w:val="28"/>
        </w:rPr>
      </w:pPr>
      <w:r>
        <w:rPr>
          <w:rFonts w:hint="eastAsia" w:ascii="仿宋" w:hAnsi="仿宋" w:eastAsia="仿宋" w:cs="仿宋"/>
          <w:color w:val="000000"/>
          <w:sz w:val="28"/>
          <w:szCs w:val="28"/>
        </w:rPr>
        <w:t>供应商（盖章）：</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 xml:space="preserve"> </w:t>
      </w:r>
    </w:p>
    <w:p w14:paraId="07CCEA83">
      <w:pPr>
        <w:tabs>
          <w:tab w:val="left" w:pos="4320"/>
        </w:tabs>
        <w:spacing w:line="360" w:lineRule="auto"/>
        <w:ind w:right="-512" w:rightChars="-244" w:firstLine="1120" w:firstLineChars="400"/>
        <w:rPr>
          <w:rFonts w:ascii="仿宋" w:hAnsi="仿宋" w:eastAsia="仿宋" w:cs="仿宋"/>
          <w:color w:val="000000"/>
          <w:sz w:val="28"/>
          <w:szCs w:val="28"/>
        </w:rPr>
      </w:pPr>
      <w:r>
        <w:rPr>
          <w:rFonts w:hint="eastAsia" w:ascii="仿宋" w:hAnsi="仿宋" w:eastAsia="仿宋" w:cs="仿宋"/>
          <w:color w:val="000000"/>
          <w:sz w:val="28"/>
          <w:szCs w:val="28"/>
        </w:rPr>
        <w:t>法定代表人或其授权委托人（签字或盖章）：</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 xml:space="preserve"> </w:t>
      </w:r>
    </w:p>
    <w:p w14:paraId="7B11042F">
      <w:pPr>
        <w:spacing w:line="360" w:lineRule="auto"/>
        <w:rPr>
          <w:rFonts w:ascii="仿宋" w:hAnsi="仿宋" w:eastAsia="仿宋" w:cs="仿宋"/>
          <w:color w:val="000000"/>
          <w:sz w:val="28"/>
          <w:szCs w:val="28"/>
        </w:rPr>
      </w:pPr>
      <w:r>
        <w:rPr>
          <w:rFonts w:hint="eastAsia" w:ascii="仿宋" w:hAnsi="仿宋" w:eastAsia="仿宋" w:cs="仿宋"/>
          <w:color w:val="000000"/>
          <w:sz w:val="28"/>
          <w:szCs w:val="28"/>
        </w:rPr>
        <w:t xml:space="preserve">                                      </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年</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月</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日</w:t>
      </w:r>
    </w:p>
    <w:p w14:paraId="7EC2305C">
      <w:pPr>
        <w:pStyle w:val="55"/>
        <w:ind w:firstLine="560"/>
        <w:rPr>
          <w:rFonts w:ascii="仿宋" w:hAnsi="仿宋" w:eastAsia="仿宋" w:cs="仿宋"/>
          <w:color w:val="000000"/>
          <w:sz w:val="28"/>
          <w:szCs w:val="28"/>
        </w:rPr>
      </w:pPr>
    </w:p>
    <w:p w14:paraId="75A8AC70">
      <w:pPr>
        <w:pStyle w:val="55"/>
        <w:ind w:firstLine="560"/>
        <w:rPr>
          <w:rFonts w:ascii="仿宋" w:hAnsi="仿宋" w:eastAsia="仿宋" w:cs="仿宋"/>
          <w:color w:val="000000"/>
          <w:sz w:val="28"/>
          <w:szCs w:val="28"/>
        </w:rPr>
      </w:pPr>
    </w:p>
    <w:p w14:paraId="653A945A">
      <w:pPr>
        <w:pStyle w:val="55"/>
        <w:ind w:firstLine="560"/>
        <w:rPr>
          <w:rFonts w:ascii="仿宋" w:hAnsi="仿宋" w:eastAsia="仿宋" w:cs="仿宋"/>
          <w:color w:val="000000"/>
          <w:sz w:val="28"/>
          <w:szCs w:val="28"/>
        </w:rPr>
      </w:pPr>
    </w:p>
    <w:p w14:paraId="670B5CBE">
      <w:pPr>
        <w:pStyle w:val="55"/>
        <w:ind w:firstLine="560"/>
        <w:rPr>
          <w:rFonts w:ascii="仿宋" w:hAnsi="仿宋" w:eastAsia="仿宋" w:cs="仿宋"/>
          <w:color w:val="000000"/>
          <w:sz w:val="28"/>
          <w:szCs w:val="28"/>
        </w:rPr>
      </w:pPr>
    </w:p>
    <w:p w14:paraId="73C1C2D2">
      <w:pPr>
        <w:pStyle w:val="55"/>
        <w:ind w:firstLine="560"/>
        <w:rPr>
          <w:rFonts w:ascii="仿宋" w:hAnsi="仿宋" w:eastAsia="仿宋" w:cs="仿宋"/>
          <w:color w:val="000000"/>
          <w:sz w:val="28"/>
          <w:szCs w:val="28"/>
        </w:rPr>
      </w:pPr>
    </w:p>
    <w:p w14:paraId="270EFC22">
      <w:pPr>
        <w:pStyle w:val="55"/>
        <w:ind w:firstLine="560"/>
        <w:rPr>
          <w:rFonts w:ascii="仿宋" w:hAnsi="仿宋" w:eastAsia="仿宋" w:cs="仿宋"/>
          <w:color w:val="000000"/>
          <w:sz w:val="28"/>
          <w:szCs w:val="28"/>
        </w:rPr>
      </w:pPr>
    </w:p>
    <w:p w14:paraId="6A34FCBA">
      <w:pPr>
        <w:pStyle w:val="55"/>
        <w:ind w:firstLine="560"/>
        <w:rPr>
          <w:rFonts w:ascii="仿宋" w:hAnsi="仿宋" w:eastAsia="仿宋" w:cs="仿宋"/>
          <w:color w:val="000000"/>
          <w:sz w:val="28"/>
          <w:szCs w:val="28"/>
        </w:rPr>
      </w:pPr>
    </w:p>
    <w:p w14:paraId="1A629E43">
      <w:pPr>
        <w:pStyle w:val="55"/>
        <w:ind w:firstLine="560"/>
        <w:rPr>
          <w:rFonts w:ascii="仿宋" w:hAnsi="仿宋" w:eastAsia="仿宋" w:cs="仿宋"/>
          <w:color w:val="000000"/>
          <w:sz w:val="28"/>
          <w:szCs w:val="28"/>
        </w:rPr>
      </w:pPr>
    </w:p>
    <w:p w14:paraId="7CA110E8">
      <w:pPr>
        <w:pStyle w:val="55"/>
        <w:ind w:firstLine="560"/>
        <w:rPr>
          <w:rFonts w:ascii="仿宋" w:hAnsi="仿宋" w:eastAsia="仿宋" w:cs="仿宋"/>
          <w:color w:val="000000"/>
          <w:sz w:val="28"/>
          <w:szCs w:val="28"/>
        </w:rPr>
      </w:pPr>
    </w:p>
    <w:p w14:paraId="5B54A693">
      <w:pPr>
        <w:pStyle w:val="55"/>
        <w:ind w:firstLine="560"/>
        <w:rPr>
          <w:rFonts w:ascii="仿宋" w:hAnsi="仿宋" w:eastAsia="仿宋" w:cs="仿宋"/>
          <w:color w:val="000000"/>
          <w:sz w:val="28"/>
          <w:szCs w:val="28"/>
        </w:rPr>
      </w:pPr>
    </w:p>
    <w:p w14:paraId="45F19066">
      <w:pPr>
        <w:pStyle w:val="55"/>
        <w:ind w:firstLine="560"/>
        <w:rPr>
          <w:rFonts w:ascii="仿宋" w:hAnsi="仿宋" w:eastAsia="仿宋" w:cs="仿宋"/>
          <w:color w:val="000000"/>
          <w:sz w:val="28"/>
          <w:szCs w:val="28"/>
        </w:rPr>
      </w:pPr>
    </w:p>
    <w:p w14:paraId="3B917503">
      <w:pPr>
        <w:pStyle w:val="55"/>
        <w:ind w:firstLine="560"/>
        <w:rPr>
          <w:rFonts w:ascii="仿宋" w:hAnsi="仿宋" w:eastAsia="仿宋" w:cs="仿宋"/>
          <w:color w:val="000000"/>
          <w:sz w:val="28"/>
          <w:szCs w:val="28"/>
        </w:rPr>
      </w:pPr>
    </w:p>
    <w:p w14:paraId="22FA39BA">
      <w:pPr>
        <w:pStyle w:val="55"/>
        <w:ind w:firstLine="560"/>
        <w:rPr>
          <w:rFonts w:ascii="仿宋" w:hAnsi="仿宋" w:eastAsia="仿宋" w:cs="仿宋"/>
          <w:color w:val="000000"/>
          <w:sz w:val="28"/>
          <w:szCs w:val="28"/>
        </w:rPr>
      </w:pPr>
    </w:p>
    <w:p w14:paraId="6870AB26">
      <w:pPr>
        <w:pStyle w:val="55"/>
        <w:ind w:firstLine="560"/>
        <w:rPr>
          <w:rFonts w:ascii="仿宋" w:hAnsi="仿宋" w:eastAsia="仿宋" w:cs="仿宋"/>
          <w:color w:val="000000"/>
          <w:sz w:val="28"/>
          <w:szCs w:val="28"/>
        </w:rPr>
      </w:pPr>
    </w:p>
    <w:p w14:paraId="0D333629">
      <w:pPr>
        <w:pStyle w:val="55"/>
        <w:ind w:firstLine="560"/>
        <w:rPr>
          <w:rFonts w:ascii="仿宋" w:hAnsi="仿宋" w:eastAsia="仿宋" w:cs="仿宋"/>
          <w:color w:val="000000"/>
          <w:sz w:val="28"/>
          <w:szCs w:val="28"/>
        </w:rPr>
      </w:pPr>
    </w:p>
    <w:p w14:paraId="00FE606E">
      <w:pPr>
        <w:rPr>
          <w:rFonts w:ascii="仿宋" w:hAnsi="仿宋" w:eastAsia="仿宋" w:cs="仿宋"/>
          <w:bCs/>
          <w:sz w:val="28"/>
          <w:szCs w:val="28"/>
        </w:rPr>
      </w:pPr>
      <w:r>
        <w:rPr>
          <w:rFonts w:hint="eastAsia" w:ascii="仿宋" w:hAnsi="仿宋" w:eastAsia="仿宋" w:cs="仿宋"/>
          <w:bCs/>
          <w:sz w:val="28"/>
          <w:szCs w:val="28"/>
        </w:rPr>
        <w:t>附件5</w:t>
      </w:r>
    </w:p>
    <w:p w14:paraId="56C9E4B9">
      <w:pPr>
        <w:pStyle w:val="55"/>
        <w:ind w:firstLine="560"/>
        <w:rPr>
          <w:rFonts w:ascii="仿宋" w:hAnsi="仿宋" w:eastAsia="仿宋" w:cs="仿宋"/>
          <w:color w:val="000000"/>
          <w:sz w:val="28"/>
          <w:szCs w:val="28"/>
        </w:rPr>
      </w:pPr>
    </w:p>
    <w:p w14:paraId="79FB5E9F">
      <w:pPr>
        <w:ind w:firstLine="602" w:firstLineChars="200"/>
        <w:jc w:val="center"/>
        <w:rPr>
          <w:rFonts w:ascii="仿宋" w:hAnsi="仿宋" w:eastAsia="仿宋" w:cs="仿宋"/>
          <w:b/>
          <w:sz w:val="30"/>
          <w:szCs w:val="30"/>
        </w:rPr>
      </w:pPr>
      <w:r>
        <w:rPr>
          <w:rFonts w:hint="eastAsia" w:ascii="仿宋" w:hAnsi="仿宋" w:eastAsia="仿宋" w:cs="仿宋"/>
          <w:b/>
          <w:sz w:val="30"/>
          <w:szCs w:val="30"/>
        </w:rPr>
        <w:t>5、参加政府采购活动前 3 年内在经营活动中没有重大违法记</w:t>
      </w:r>
      <w:r>
        <w:rPr>
          <w:rFonts w:hint="eastAsia" w:ascii="仿宋" w:hAnsi="仿宋" w:eastAsia="仿宋" w:cs="仿宋"/>
          <w:b/>
          <w:bCs/>
          <w:sz w:val="30"/>
          <w:szCs w:val="30"/>
        </w:rPr>
        <w:t>录和失信记录的书面声明</w:t>
      </w:r>
    </w:p>
    <w:p w14:paraId="49DBBE65">
      <w:pPr>
        <w:spacing w:line="460" w:lineRule="exact"/>
        <w:rPr>
          <w:rFonts w:ascii="仿宋" w:hAnsi="仿宋" w:eastAsia="仿宋" w:cs="仿宋"/>
          <w:b/>
          <w:bCs/>
          <w:sz w:val="30"/>
          <w:szCs w:val="30"/>
        </w:rPr>
      </w:pPr>
      <w:r>
        <w:rPr>
          <w:rFonts w:hint="eastAsia" w:ascii="仿宋" w:hAnsi="仿宋" w:eastAsia="仿宋" w:cs="仿宋"/>
          <w:b/>
          <w:bCs/>
          <w:sz w:val="30"/>
          <w:szCs w:val="30"/>
        </w:rPr>
        <w:t xml:space="preserve">                          </w:t>
      </w:r>
    </w:p>
    <w:p w14:paraId="240310ED">
      <w:pPr>
        <w:spacing w:line="460" w:lineRule="exact"/>
        <w:ind w:firstLine="881"/>
        <w:jc w:val="center"/>
        <w:rPr>
          <w:rFonts w:ascii="宋体" w:hAnsi="宋体"/>
          <w:b/>
          <w:bCs/>
          <w:sz w:val="44"/>
          <w:szCs w:val="44"/>
        </w:rPr>
      </w:pPr>
    </w:p>
    <w:p w14:paraId="2CBDC09E">
      <w:pPr>
        <w:spacing w:line="500" w:lineRule="exact"/>
        <w:ind w:firstLine="482"/>
        <w:rPr>
          <w:rFonts w:ascii="仿宋" w:hAnsi="仿宋" w:eastAsia="仿宋" w:cs="仿宋"/>
          <w:bCs/>
          <w:sz w:val="28"/>
          <w:szCs w:val="28"/>
        </w:rPr>
      </w:pPr>
      <w:r>
        <w:rPr>
          <w:rFonts w:hint="eastAsia" w:ascii="仿宋" w:hAnsi="仿宋" w:eastAsia="仿宋" w:cs="仿宋"/>
          <w:bCs/>
          <w:sz w:val="28"/>
          <w:szCs w:val="28"/>
        </w:rPr>
        <w:t>我公司（本人）郑重声明：参加本次政府采购活动前 3 年内，我公司在经营活动中没有因违法经营受到刑事处罚或者责令停产停业、吊销许可证或者执照、较大数额罚款等行政处罚。</w:t>
      </w:r>
    </w:p>
    <w:p w14:paraId="0226D71A">
      <w:pPr>
        <w:spacing w:line="500" w:lineRule="exact"/>
        <w:ind w:firstLine="482"/>
        <w:rPr>
          <w:rFonts w:ascii="仿宋" w:hAnsi="仿宋" w:eastAsia="仿宋" w:cs="仿宋"/>
          <w:sz w:val="28"/>
          <w:szCs w:val="28"/>
        </w:rPr>
      </w:pPr>
      <w:r>
        <w:rPr>
          <w:rFonts w:hint="eastAsia" w:ascii="仿宋" w:hAnsi="仿宋" w:eastAsia="仿宋" w:cs="仿宋"/>
          <w:bCs/>
          <w:sz w:val="28"/>
          <w:szCs w:val="28"/>
        </w:rPr>
        <w:t>在</w:t>
      </w:r>
      <w:r>
        <w:rPr>
          <w:rFonts w:hint="eastAsia" w:ascii="仿宋" w:hAnsi="仿宋" w:eastAsia="仿宋" w:cs="仿宋"/>
          <w:sz w:val="28"/>
          <w:szCs w:val="28"/>
        </w:rPr>
        <w:t>投标截止时间节点，没有被“信用中国”、网站列入失信被执行人、重大税收违法案件当事人名单、政府采购严重违法失信行为记录名单。</w:t>
      </w:r>
    </w:p>
    <w:p w14:paraId="5148DFDA">
      <w:pPr>
        <w:spacing w:line="500" w:lineRule="exact"/>
        <w:ind w:firstLine="482"/>
        <w:rPr>
          <w:rFonts w:ascii="仿宋" w:hAnsi="仿宋" w:eastAsia="仿宋" w:cs="仿宋"/>
          <w:sz w:val="28"/>
          <w:szCs w:val="28"/>
        </w:rPr>
      </w:pPr>
    </w:p>
    <w:p w14:paraId="2BF23A8C">
      <w:pPr>
        <w:spacing w:line="500" w:lineRule="exact"/>
        <w:ind w:firstLine="482"/>
        <w:rPr>
          <w:rFonts w:ascii="仿宋" w:hAnsi="仿宋" w:eastAsia="仿宋" w:cs="仿宋"/>
          <w:sz w:val="28"/>
          <w:szCs w:val="28"/>
        </w:rPr>
      </w:pPr>
    </w:p>
    <w:p w14:paraId="646E4859">
      <w:pPr>
        <w:spacing w:line="500" w:lineRule="exact"/>
        <w:rPr>
          <w:rFonts w:ascii="仿宋" w:hAnsi="仿宋" w:eastAsia="仿宋" w:cs="仿宋"/>
          <w:sz w:val="28"/>
          <w:szCs w:val="28"/>
        </w:rPr>
      </w:pPr>
    </w:p>
    <w:p w14:paraId="300F00FE">
      <w:pPr>
        <w:spacing w:line="500" w:lineRule="exact"/>
        <w:ind w:firstLine="482"/>
        <w:rPr>
          <w:rFonts w:ascii="仿宋" w:hAnsi="仿宋" w:eastAsia="仿宋" w:cs="仿宋"/>
          <w:sz w:val="28"/>
          <w:szCs w:val="28"/>
        </w:rPr>
      </w:pPr>
    </w:p>
    <w:p w14:paraId="23AA7A95">
      <w:pPr>
        <w:spacing w:line="500" w:lineRule="exact"/>
        <w:rPr>
          <w:rFonts w:ascii="仿宋" w:hAnsi="仿宋" w:eastAsia="仿宋" w:cs="仿宋"/>
          <w:bCs/>
          <w:sz w:val="28"/>
          <w:szCs w:val="28"/>
        </w:rPr>
      </w:pPr>
    </w:p>
    <w:p w14:paraId="199104F7">
      <w:pPr>
        <w:spacing w:line="460" w:lineRule="exact"/>
        <w:rPr>
          <w:rFonts w:ascii="仿宋" w:hAnsi="仿宋" w:eastAsia="仿宋" w:cs="仿宋"/>
          <w:bCs/>
          <w:sz w:val="28"/>
          <w:szCs w:val="28"/>
        </w:rPr>
      </w:pPr>
      <w:r>
        <w:rPr>
          <w:rFonts w:hint="eastAsia" w:ascii="仿宋" w:hAnsi="仿宋" w:eastAsia="仿宋" w:cs="仿宋"/>
          <w:bCs/>
          <w:sz w:val="28"/>
          <w:szCs w:val="28"/>
        </w:rPr>
        <w:t xml:space="preserve">                                供应商名称（公章）：</w:t>
      </w:r>
    </w:p>
    <w:p w14:paraId="7117366F">
      <w:pPr>
        <w:spacing w:line="460" w:lineRule="exact"/>
        <w:rPr>
          <w:rFonts w:ascii="仿宋" w:hAnsi="仿宋" w:eastAsia="仿宋" w:cs="仿宋"/>
          <w:bCs/>
          <w:sz w:val="28"/>
          <w:szCs w:val="28"/>
        </w:rPr>
      </w:pPr>
      <w:r>
        <w:rPr>
          <w:rFonts w:hint="eastAsia" w:ascii="仿宋" w:hAnsi="仿宋" w:eastAsia="仿宋" w:cs="仿宋"/>
          <w:bCs/>
          <w:sz w:val="28"/>
          <w:szCs w:val="28"/>
        </w:rPr>
        <w:t xml:space="preserve">                      授权代表签字：</w:t>
      </w:r>
      <w:r>
        <w:rPr>
          <w:rFonts w:hint="eastAsia" w:ascii="仿宋" w:hAnsi="仿宋" w:eastAsia="仿宋" w:cs="仿宋"/>
          <w:bCs/>
          <w:sz w:val="28"/>
          <w:szCs w:val="28"/>
          <w:u w:val="single"/>
        </w:rPr>
        <w:t>_______________________</w:t>
      </w:r>
    </w:p>
    <w:p w14:paraId="6130E763">
      <w:pPr>
        <w:spacing w:line="460" w:lineRule="exact"/>
        <w:rPr>
          <w:rFonts w:ascii="仿宋" w:hAnsi="仿宋" w:eastAsia="仿宋" w:cs="仿宋"/>
          <w:bCs/>
          <w:sz w:val="28"/>
          <w:szCs w:val="28"/>
        </w:rPr>
      </w:pPr>
      <w:r>
        <w:rPr>
          <w:rFonts w:hint="eastAsia" w:ascii="仿宋" w:hAnsi="仿宋" w:eastAsia="仿宋" w:cs="仿宋"/>
          <w:bCs/>
          <w:sz w:val="28"/>
          <w:szCs w:val="28"/>
        </w:rPr>
        <w:t xml:space="preserve">                                 日期：</w:t>
      </w:r>
      <w:r>
        <w:rPr>
          <w:rFonts w:hint="eastAsia" w:ascii="仿宋" w:hAnsi="仿宋" w:eastAsia="仿宋" w:cs="仿宋"/>
          <w:bCs/>
          <w:sz w:val="28"/>
          <w:szCs w:val="28"/>
          <w:u w:val="single"/>
        </w:rPr>
        <w:t>______</w:t>
      </w:r>
      <w:r>
        <w:rPr>
          <w:rFonts w:hint="eastAsia" w:ascii="仿宋" w:hAnsi="仿宋" w:eastAsia="仿宋" w:cs="仿宋"/>
          <w:bCs/>
          <w:sz w:val="28"/>
          <w:szCs w:val="28"/>
        </w:rPr>
        <w:t>年</w:t>
      </w:r>
      <w:r>
        <w:rPr>
          <w:rFonts w:hint="eastAsia" w:ascii="仿宋" w:hAnsi="仿宋" w:eastAsia="仿宋" w:cs="仿宋"/>
          <w:bCs/>
          <w:sz w:val="28"/>
          <w:szCs w:val="28"/>
          <w:u w:val="single"/>
        </w:rPr>
        <w:t xml:space="preserve">    </w:t>
      </w:r>
      <w:r>
        <w:rPr>
          <w:rFonts w:hint="eastAsia" w:ascii="仿宋" w:hAnsi="仿宋" w:eastAsia="仿宋" w:cs="仿宋"/>
          <w:bCs/>
          <w:sz w:val="28"/>
          <w:szCs w:val="28"/>
        </w:rPr>
        <w:t>月</w:t>
      </w:r>
      <w:r>
        <w:rPr>
          <w:rFonts w:hint="eastAsia" w:ascii="仿宋" w:hAnsi="仿宋" w:eastAsia="仿宋" w:cs="仿宋"/>
          <w:bCs/>
          <w:sz w:val="28"/>
          <w:szCs w:val="28"/>
          <w:u w:val="single"/>
        </w:rPr>
        <w:t xml:space="preserve">    </w:t>
      </w:r>
      <w:r>
        <w:rPr>
          <w:rFonts w:hint="eastAsia" w:ascii="仿宋" w:hAnsi="仿宋" w:eastAsia="仿宋" w:cs="仿宋"/>
          <w:bCs/>
          <w:sz w:val="28"/>
          <w:szCs w:val="28"/>
        </w:rPr>
        <w:t>日</w:t>
      </w:r>
    </w:p>
    <w:p w14:paraId="5A561834">
      <w:pPr>
        <w:pStyle w:val="55"/>
        <w:ind w:firstLine="560"/>
        <w:rPr>
          <w:rFonts w:ascii="仿宋" w:hAnsi="仿宋" w:eastAsia="仿宋" w:cs="仿宋"/>
          <w:color w:val="000000"/>
          <w:sz w:val="28"/>
          <w:szCs w:val="28"/>
        </w:rPr>
      </w:pPr>
    </w:p>
    <w:p w14:paraId="270C5E98">
      <w:pPr>
        <w:pStyle w:val="55"/>
        <w:ind w:firstLine="560"/>
        <w:rPr>
          <w:rFonts w:ascii="仿宋" w:hAnsi="仿宋" w:eastAsia="仿宋" w:cs="仿宋"/>
          <w:color w:val="000000"/>
          <w:sz w:val="28"/>
          <w:szCs w:val="28"/>
        </w:rPr>
      </w:pPr>
    </w:p>
    <w:p w14:paraId="2D91BC4C">
      <w:pPr>
        <w:pStyle w:val="55"/>
        <w:ind w:firstLine="560"/>
        <w:rPr>
          <w:rFonts w:ascii="仿宋" w:hAnsi="仿宋" w:eastAsia="仿宋" w:cs="仿宋"/>
          <w:color w:val="000000"/>
          <w:sz w:val="28"/>
          <w:szCs w:val="28"/>
        </w:rPr>
      </w:pPr>
    </w:p>
    <w:p w14:paraId="23AC3E62">
      <w:pPr>
        <w:pStyle w:val="55"/>
        <w:ind w:firstLine="560"/>
        <w:rPr>
          <w:rFonts w:ascii="仿宋" w:hAnsi="仿宋" w:eastAsia="仿宋" w:cs="仿宋"/>
          <w:color w:val="000000"/>
          <w:sz w:val="28"/>
          <w:szCs w:val="28"/>
        </w:rPr>
      </w:pPr>
    </w:p>
    <w:p w14:paraId="5399E896">
      <w:pPr>
        <w:pStyle w:val="55"/>
        <w:ind w:firstLine="560"/>
        <w:rPr>
          <w:rFonts w:ascii="仿宋" w:hAnsi="仿宋" w:eastAsia="仿宋" w:cs="仿宋"/>
          <w:color w:val="000000"/>
          <w:sz w:val="28"/>
          <w:szCs w:val="28"/>
        </w:rPr>
      </w:pPr>
    </w:p>
    <w:p w14:paraId="43F14BDE">
      <w:pPr>
        <w:pStyle w:val="55"/>
        <w:ind w:firstLine="560"/>
        <w:rPr>
          <w:rFonts w:ascii="仿宋" w:hAnsi="仿宋" w:eastAsia="仿宋" w:cs="仿宋"/>
          <w:color w:val="000000"/>
          <w:sz w:val="28"/>
          <w:szCs w:val="28"/>
        </w:rPr>
      </w:pPr>
    </w:p>
    <w:p w14:paraId="030E7042">
      <w:pPr>
        <w:pStyle w:val="55"/>
        <w:ind w:firstLine="560"/>
        <w:rPr>
          <w:rFonts w:ascii="仿宋" w:hAnsi="仿宋" w:eastAsia="仿宋" w:cs="仿宋"/>
          <w:color w:val="000000"/>
          <w:sz w:val="28"/>
          <w:szCs w:val="28"/>
        </w:rPr>
      </w:pPr>
    </w:p>
    <w:p w14:paraId="77550780">
      <w:pPr>
        <w:pStyle w:val="55"/>
        <w:ind w:firstLine="560"/>
        <w:rPr>
          <w:rFonts w:ascii="仿宋" w:hAnsi="仿宋" w:eastAsia="仿宋" w:cs="仿宋"/>
          <w:color w:val="000000"/>
          <w:sz w:val="28"/>
          <w:szCs w:val="28"/>
        </w:rPr>
      </w:pPr>
    </w:p>
    <w:p w14:paraId="74C22E2C">
      <w:pPr>
        <w:pStyle w:val="55"/>
        <w:ind w:firstLine="560"/>
        <w:rPr>
          <w:rFonts w:ascii="仿宋" w:hAnsi="仿宋" w:eastAsia="仿宋" w:cs="仿宋"/>
          <w:color w:val="000000"/>
          <w:sz w:val="28"/>
          <w:szCs w:val="28"/>
        </w:rPr>
      </w:pPr>
    </w:p>
    <w:p w14:paraId="43E8F708">
      <w:pPr>
        <w:rPr>
          <w:rFonts w:ascii="宋体" w:hAnsi="宋体" w:eastAsia="仿宋" w:cs="宋体"/>
          <w:b/>
          <w:kern w:val="0"/>
          <w:sz w:val="28"/>
          <w:szCs w:val="28"/>
        </w:rPr>
      </w:pPr>
      <w:r>
        <w:rPr>
          <w:rFonts w:hint="eastAsia" w:ascii="仿宋" w:hAnsi="仿宋" w:eastAsia="仿宋" w:cs="仿宋"/>
          <w:bCs/>
          <w:sz w:val="28"/>
          <w:szCs w:val="28"/>
        </w:rPr>
        <w:t>附件6</w:t>
      </w:r>
    </w:p>
    <w:p w14:paraId="559AB83E">
      <w:pPr>
        <w:snapToGrid w:val="0"/>
        <w:spacing w:line="400" w:lineRule="exact"/>
        <w:contextualSpacing/>
        <w:rPr>
          <w:rFonts w:ascii="宋体" w:hAnsi="宋体" w:cs="宋体"/>
          <w:b/>
          <w:kern w:val="0"/>
          <w:sz w:val="28"/>
          <w:szCs w:val="28"/>
        </w:rPr>
      </w:pPr>
    </w:p>
    <w:p w14:paraId="6FB2CD28">
      <w:pPr>
        <w:tabs>
          <w:tab w:val="left" w:pos="1260"/>
        </w:tabs>
        <w:snapToGrid w:val="0"/>
        <w:spacing w:line="300" w:lineRule="auto"/>
        <w:contextualSpacing/>
        <w:jc w:val="center"/>
        <w:rPr>
          <w:rFonts w:ascii="仿宋" w:hAnsi="仿宋" w:eastAsia="仿宋" w:cs="仿宋"/>
          <w:b/>
          <w:sz w:val="30"/>
          <w:szCs w:val="30"/>
        </w:rPr>
      </w:pPr>
      <w:r>
        <w:rPr>
          <w:rFonts w:hint="eastAsia" w:ascii="仿宋" w:hAnsi="仿宋" w:eastAsia="仿宋" w:cs="仿宋"/>
          <w:b/>
          <w:sz w:val="30"/>
          <w:szCs w:val="30"/>
        </w:rPr>
        <w:t>供应商情况一览表</w:t>
      </w:r>
    </w:p>
    <w:tbl>
      <w:tblPr>
        <w:tblStyle w:val="24"/>
        <w:tblW w:w="91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914"/>
        <w:gridCol w:w="729"/>
        <w:gridCol w:w="1050"/>
        <w:gridCol w:w="567"/>
        <w:gridCol w:w="1121"/>
        <w:gridCol w:w="1088"/>
        <w:gridCol w:w="219"/>
        <w:gridCol w:w="1054"/>
        <w:gridCol w:w="372"/>
        <w:gridCol w:w="1234"/>
      </w:tblGrid>
      <w:tr w14:paraId="227B9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31" w:type="dxa"/>
            <w:gridSpan w:val="2"/>
            <w:tcBorders>
              <w:top w:val="double" w:color="auto" w:sz="4" w:space="0"/>
              <w:left w:val="double" w:color="auto" w:sz="4" w:space="0"/>
            </w:tcBorders>
            <w:vAlign w:val="center"/>
          </w:tcPr>
          <w:p w14:paraId="45D783D2">
            <w:pPr>
              <w:tabs>
                <w:tab w:val="left" w:pos="4320"/>
              </w:tabs>
              <w:jc w:val="center"/>
              <w:rPr>
                <w:rFonts w:ascii="仿宋" w:hAnsi="仿宋" w:eastAsia="仿宋" w:cs="仿宋"/>
                <w:sz w:val="28"/>
                <w:szCs w:val="28"/>
              </w:rPr>
            </w:pPr>
            <w:r>
              <w:rPr>
                <w:rFonts w:hint="eastAsia" w:ascii="仿宋" w:hAnsi="仿宋" w:eastAsia="仿宋" w:cs="仿宋"/>
                <w:sz w:val="28"/>
                <w:szCs w:val="28"/>
              </w:rPr>
              <w:t>单位名称</w:t>
            </w:r>
          </w:p>
        </w:tc>
        <w:tc>
          <w:tcPr>
            <w:tcW w:w="7434" w:type="dxa"/>
            <w:gridSpan w:val="9"/>
            <w:tcBorders>
              <w:top w:val="double" w:color="auto" w:sz="4" w:space="0"/>
              <w:right w:val="double" w:color="auto" w:sz="4" w:space="0"/>
            </w:tcBorders>
            <w:vAlign w:val="center"/>
          </w:tcPr>
          <w:p w14:paraId="473206CA">
            <w:pPr>
              <w:tabs>
                <w:tab w:val="left" w:pos="4320"/>
              </w:tabs>
              <w:rPr>
                <w:rFonts w:ascii="仿宋" w:hAnsi="仿宋" w:eastAsia="仿宋" w:cs="仿宋"/>
                <w:sz w:val="28"/>
                <w:szCs w:val="28"/>
              </w:rPr>
            </w:pPr>
          </w:p>
        </w:tc>
      </w:tr>
      <w:tr w14:paraId="41249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460" w:type="dxa"/>
            <w:gridSpan w:val="3"/>
            <w:tcBorders>
              <w:left w:val="double" w:color="auto" w:sz="4" w:space="0"/>
              <w:right w:val="single" w:color="auto" w:sz="4" w:space="0"/>
            </w:tcBorders>
            <w:vAlign w:val="center"/>
          </w:tcPr>
          <w:p w14:paraId="260B2A1E">
            <w:pPr>
              <w:tabs>
                <w:tab w:val="left" w:pos="4320"/>
              </w:tabs>
              <w:rPr>
                <w:rFonts w:ascii="仿宋" w:hAnsi="仿宋" w:eastAsia="仿宋" w:cs="仿宋"/>
                <w:sz w:val="28"/>
                <w:szCs w:val="28"/>
              </w:rPr>
            </w:pPr>
            <w:r>
              <w:rPr>
                <w:rFonts w:hint="eastAsia" w:ascii="仿宋" w:hAnsi="仿宋" w:eastAsia="仿宋" w:cs="仿宋"/>
                <w:sz w:val="28"/>
                <w:szCs w:val="28"/>
              </w:rPr>
              <w:t>单位优势及特长</w:t>
            </w:r>
          </w:p>
        </w:tc>
        <w:tc>
          <w:tcPr>
            <w:tcW w:w="6705" w:type="dxa"/>
            <w:gridSpan w:val="8"/>
            <w:tcBorders>
              <w:left w:val="single" w:color="auto" w:sz="4" w:space="0"/>
              <w:right w:val="double" w:color="auto" w:sz="4" w:space="0"/>
            </w:tcBorders>
            <w:vAlign w:val="center"/>
          </w:tcPr>
          <w:p w14:paraId="4CFCA7D1">
            <w:pPr>
              <w:tabs>
                <w:tab w:val="left" w:pos="4320"/>
              </w:tabs>
              <w:rPr>
                <w:rFonts w:ascii="仿宋" w:hAnsi="仿宋" w:eastAsia="仿宋" w:cs="仿宋"/>
                <w:sz w:val="28"/>
                <w:szCs w:val="28"/>
              </w:rPr>
            </w:pPr>
          </w:p>
        </w:tc>
      </w:tr>
      <w:tr w14:paraId="29BDF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17" w:type="dxa"/>
            <w:vMerge w:val="restart"/>
            <w:tcBorders>
              <w:left w:val="double" w:color="auto" w:sz="4" w:space="0"/>
            </w:tcBorders>
            <w:vAlign w:val="center"/>
          </w:tcPr>
          <w:p w14:paraId="5384FC09">
            <w:pPr>
              <w:tabs>
                <w:tab w:val="left" w:pos="4320"/>
              </w:tabs>
              <w:ind w:left="311" w:hanging="310" w:hangingChars="111"/>
              <w:rPr>
                <w:rFonts w:ascii="仿宋" w:hAnsi="仿宋" w:eastAsia="仿宋" w:cs="仿宋"/>
                <w:sz w:val="28"/>
                <w:szCs w:val="28"/>
              </w:rPr>
            </w:pPr>
            <w:r>
              <w:rPr>
                <w:rFonts w:hint="eastAsia" w:ascii="仿宋" w:hAnsi="仿宋" w:eastAsia="仿宋" w:cs="仿宋"/>
                <w:sz w:val="28"/>
                <w:szCs w:val="28"/>
              </w:rPr>
              <w:t>单位</w:t>
            </w:r>
          </w:p>
          <w:p w14:paraId="2F641EB5">
            <w:pPr>
              <w:tabs>
                <w:tab w:val="left" w:pos="4320"/>
              </w:tabs>
              <w:ind w:left="311" w:hanging="310" w:hangingChars="111"/>
              <w:rPr>
                <w:rFonts w:ascii="仿宋" w:hAnsi="仿宋" w:eastAsia="仿宋" w:cs="仿宋"/>
                <w:sz w:val="28"/>
                <w:szCs w:val="28"/>
              </w:rPr>
            </w:pPr>
            <w:r>
              <w:rPr>
                <w:rFonts w:hint="eastAsia" w:ascii="仿宋" w:hAnsi="仿宋" w:eastAsia="仿宋" w:cs="仿宋"/>
                <w:sz w:val="28"/>
                <w:szCs w:val="28"/>
              </w:rPr>
              <w:t>概况</w:t>
            </w:r>
          </w:p>
        </w:tc>
        <w:tc>
          <w:tcPr>
            <w:tcW w:w="1643" w:type="dxa"/>
            <w:gridSpan w:val="2"/>
            <w:vAlign w:val="center"/>
          </w:tcPr>
          <w:p w14:paraId="0EDA2527">
            <w:pPr>
              <w:tabs>
                <w:tab w:val="left" w:pos="4320"/>
              </w:tabs>
              <w:jc w:val="center"/>
              <w:rPr>
                <w:rFonts w:ascii="仿宋" w:hAnsi="仿宋" w:eastAsia="仿宋" w:cs="仿宋"/>
                <w:sz w:val="28"/>
                <w:szCs w:val="28"/>
              </w:rPr>
            </w:pPr>
            <w:r>
              <w:rPr>
                <w:rFonts w:hint="eastAsia" w:ascii="仿宋" w:hAnsi="仿宋" w:eastAsia="仿宋" w:cs="仿宋"/>
                <w:sz w:val="28"/>
                <w:szCs w:val="28"/>
              </w:rPr>
              <w:t>职工总数</w:t>
            </w:r>
          </w:p>
        </w:tc>
        <w:tc>
          <w:tcPr>
            <w:tcW w:w="1050" w:type="dxa"/>
            <w:vAlign w:val="center"/>
          </w:tcPr>
          <w:p w14:paraId="54071B11">
            <w:pPr>
              <w:tabs>
                <w:tab w:val="left" w:pos="4320"/>
              </w:tabs>
              <w:jc w:val="right"/>
              <w:rPr>
                <w:rFonts w:ascii="仿宋" w:hAnsi="仿宋" w:eastAsia="仿宋" w:cs="仿宋"/>
                <w:sz w:val="28"/>
                <w:szCs w:val="28"/>
              </w:rPr>
            </w:pPr>
            <w:r>
              <w:rPr>
                <w:rFonts w:hint="eastAsia" w:ascii="仿宋" w:hAnsi="仿宋" w:eastAsia="仿宋" w:cs="仿宋"/>
                <w:sz w:val="28"/>
                <w:szCs w:val="28"/>
              </w:rPr>
              <w:t>人</w:t>
            </w:r>
          </w:p>
        </w:tc>
        <w:tc>
          <w:tcPr>
            <w:tcW w:w="567" w:type="dxa"/>
            <w:vMerge w:val="restart"/>
            <w:vAlign w:val="center"/>
          </w:tcPr>
          <w:p w14:paraId="1D9C526D">
            <w:pPr>
              <w:tabs>
                <w:tab w:val="left" w:pos="4320"/>
              </w:tabs>
              <w:rPr>
                <w:rFonts w:ascii="仿宋" w:hAnsi="仿宋" w:eastAsia="仿宋" w:cs="仿宋"/>
                <w:sz w:val="28"/>
                <w:szCs w:val="28"/>
              </w:rPr>
            </w:pPr>
            <w:r>
              <w:rPr>
                <w:rFonts w:hint="eastAsia" w:ascii="仿宋" w:hAnsi="仿宋" w:eastAsia="仿宋" w:cs="仿宋"/>
                <w:sz w:val="28"/>
                <w:szCs w:val="28"/>
              </w:rPr>
              <w:t>上一年主要经济指标</w:t>
            </w:r>
          </w:p>
        </w:tc>
        <w:tc>
          <w:tcPr>
            <w:tcW w:w="1121" w:type="dxa"/>
            <w:vAlign w:val="center"/>
          </w:tcPr>
          <w:p w14:paraId="35988DCE">
            <w:pPr>
              <w:tabs>
                <w:tab w:val="left" w:pos="4320"/>
              </w:tabs>
              <w:jc w:val="center"/>
              <w:rPr>
                <w:rFonts w:ascii="仿宋" w:hAnsi="仿宋" w:eastAsia="仿宋" w:cs="仿宋"/>
                <w:sz w:val="28"/>
                <w:szCs w:val="28"/>
              </w:rPr>
            </w:pPr>
            <w:r>
              <w:rPr>
                <w:rFonts w:hint="eastAsia" w:ascii="仿宋" w:hAnsi="仿宋" w:eastAsia="仿宋" w:cs="仿宋"/>
                <w:sz w:val="28"/>
                <w:szCs w:val="28"/>
              </w:rPr>
              <w:t>营业额</w:t>
            </w:r>
          </w:p>
        </w:tc>
        <w:tc>
          <w:tcPr>
            <w:tcW w:w="1307" w:type="dxa"/>
            <w:gridSpan w:val="2"/>
            <w:vAlign w:val="center"/>
          </w:tcPr>
          <w:p w14:paraId="41BB0304">
            <w:pPr>
              <w:tabs>
                <w:tab w:val="left" w:pos="4320"/>
              </w:tabs>
              <w:rPr>
                <w:rFonts w:ascii="仿宋" w:hAnsi="仿宋" w:eastAsia="仿宋" w:cs="仿宋"/>
                <w:sz w:val="28"/>
                <w:szCs w:val="28"/>
              </w:rPr>
            </w:pPr>
          </w:p>
        </w:tc>
        <w:tc>
          <w:tcPr>
            <w:tcW w:w="1426" w:type="dxa"/>
            <w:gridSpan w:val="2"/>
            <w:vAlign w:val="center"/>
          </w:tcPr>
          <w:p w14:paraId="4C4C1EED">
            <w:pPr>
              <w:tabs>
                <w:tab w:val="left" w:pos="4320"/>
              </w:tabs>
              <w:jc w:val="center"/>
              <w:rPr>
                <w:rFonts w:ascii="仿宋" w:hAnsi="仿宋" w:eastAsia="仿宋" w:cs="仿宋"/>
                <w:sz w:val="28"/>
                <w:szCs w:val="28"/>
              </w:rPr>
            </w:pPr>
            <w:r>
              <w:rPr>
                <w:rFonts w:hint="eastAsia" w:ascii="仿宋" w:hAnsi="仿宋" w:eastAsia="仿宋" w:cs="仿宋"/>
                <w:sz w:val="28"/>
                <w:szCs w:val="28"/>
              </w:rPr>
              <w:t>实现利润</w:t>
            </w:r>
          </w:p>
        </w:tc>
        <w:tc>
          <w:tcPr>
            <w:tcW w:w="1234" w:type="dxa"/>
            <w:tcBorders>
              <w:right w:val="double" w:color="auto" w:sz="4" w:space="0"/>
            </w:tcBorders>
            <w:vAlign w:val="center"/>
          </w:tcPr>
          <w:p w14:paraId="4F76EAE4">
            <w:pPr>
              <w:tabs>
                <w:tab w:val="left" w:pos="4320"/>
              </w:tabs>
              <w:rPr>
                <w:rFonts w:ascii="仿宋" w:hAnsi="仿宋" w:eastAsia="仿宋" w:cs="仿宋"/>
                <w:sz w:val="28"/>
                <w:szCs w:val="28"/>
              </w:rPr>
            </w:pPr>
          </w:p>
        </w:tc>
      </w:tr>
      <w:tr w14:paraId="2A781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17" w:type="dxa"/>
            <w:vMerge w:val="continue"/>
            <w:tcBorders>
              <w:left w:val="double" w:color="auto" w:sz="4" w:space="0"/>
            </w:tcBorders>
            <w:vAlign w:val="center"/>
          </w:tcPr>
          <w:p w14:paraId="279EA56B">
            <w:pPr>
              <w:tabs>
                <w:tab w:val="left" w:pos="4320"/>
              </w:tabs>
              <w:ind w:left="311" w:hanging="310" w:hangingChars="111"/>
              <w:rPr>
                <w:rFonts w:ascii="仿宋" w:hAnsi="仿宋" w:eastAsia="仿宋" w:cs="仿宋"/>
                <w:sz w:val="28"/>
                <w:szCs w:val="28"/>
              </w:rPr>
            </w:pPr>
          </w:p>
        </w:tc>
        <w:tc>
          <w:tcPr>
            <w:tcW w:w="1643" w:type="dxa"/>
            <w:gridSpan w:val="2"/>
            <w:vAlign w:val="center"/>
          </w:tcPr>
          <w:p w14:paraId="08C40AA1">
            <w:pPr>
              <w:tabs>
                <w:tab w:val="left" w:pos="4320"/>
              </w:tabs>
              <w:jc w:val="center"/>
              <w:rPr>
                <w:rFonts w:ascii="仿宋" w:hAnsi="仿宋" w:eastAsia="仿宋" w:cs="仿宋"/>
                <w:sz w:val="28"/>
                <w:szCs w:val="28"/>
              </w:rPr>
            </w:pPr>
            <w:r>
              <w:rPr>
                <w:rFonts w:hint="eastAsia" w:ascii="仿宋" w:hAnsi="仿宋" w:eastAsia="仿宋" w:cs="仿宋"/>
                <w:sz w:val="28"/>
                <w:szCs w:val="28"/>
              </w:rPr>
              <w:t>流动资金</w:t>
            </w:r>
          </w:p>
        </w:tc>
        <w:tc>
          <w:tcPr>
            <w:tcW w:w="1050" w:type="dxa"/>
            <w:vAlign w:val="center"/>
          </w:tcPr>
          <w:p w14:paraId="750BFE6A">
            <w:pPr>
              <w:tabs>
                <w:tab w:val="left" w:pos="4320"/>
              </w:tabs>
              <w:jc w:val="right"/>
              <w:rPr>
                <w:rFonts w:ascii="仿宋" w:hAnsi="仿宋" w:eastAsia="仿宋" w:cs="仿宋"/>
                <w:sz w:val="28"/>
                <w:szCs w:val="28"/>
              </w:rPr>
            </w:pPr>
            <w:r>
              <w:rPr>
                <w:rFonts w:hint="eastAsia" w:ascii="仿宋" w:hAnsi="仿宋" w:eastAsia="仿宋" w:cs="仿宋"/>
                <w:sz w:val="28"/>
                <w:szCs w:val="28"/>
              </w:rPr>
              <w:t>万元</w:t>
            </w:r>
          </w:p>
        </w:tc>
        <w:tc>
          <w:tcPr>
            <w:tcW w:w="567" w:type="dxa"/>
            <w:vMerge w:val="continue"/>
            <w:vAlign w:val="center"/>
          </w:tcPr>
          <w:p w14:paraId="625E9514">
            <w:pPr>
              <w:tabs>
                <w:tab w:val="left" w:pos="4320"/>
              </w:tabs>
              <w:rPr>
                <w:rFonts w:ascii="仿宋" w:hAnsi="仿宋" w:eastAsia="仿宋" w:cs="仿宋"/>
                <w:sz w:val="28"/>
                <w:szCs w:val="28"/>
              </w:rPr>
            </w:pPr>
          </w:p>
        </w:tc>
        <w:tc>
          <w:tcPr>
            <w:tcW w:w="1121" w:type="dxa"/>
            <w:vMerge w:val="restart"/>
            <w:vAlign w:val="center"/>
          </w:tcPr>
          <w:p w14:paraId="681BB4DF">
            <w:pPr>
              <w:tabs>
                <w:tab w:val="left" w:pos="4320"/>
              </w:tabs>
              <w:jc w:val="center"/>
              <w:rPr>
                <w:rFonts w:ascii="仿宋" w:hAnsi="仿宋" w:eastAsia="仿宋" w:cs="仿宋"/>
                <w:sz w:val="28"/>
                <w:szCs w:val="28"/>
              </w:rPr>
            </w:pPr>
            <w:r>
              <w:rPr>
                <w:rFonts w:hint="eastAsia" w:ascii="仿宋" w:hAnsi="仿宋" w:eastAsia="仿宋" w:cs="仿宋"/>
                <w:sz w:val="28"/>
                <w:szCs w:val="28"/>
              </w:rPr>
              <w:t>主要</w:t>
            </w:r>
          </w:p>
          <w:p w14:paraId="7B2A4F5D">
            <w:pPr>
              <w:tabs>
                <w:tab w:val="left" w:pos="4320"/>
              </w:tabs>
              <w:jc w:val="center"/>
              <w:rPr>
                <w:rFonts w:ascii="仿宋" w:hAnsi="仿宋" w:eastAsia="仿宋" w:cs="仿宋"/>
                <w:sz w:val="28"/>
                <w:szCs w:val="28"/>
              </w:rPr>
            </w:pPr>
            <w:r>
              <w:rPr>
                <w:rFonts w:hint="eastAsia" w:ascii="仿宋" w:hAnsi="仿宋" w:eastAsia="仿宋" w:cs="仿宋"/>
                <w:sz w:val="28"/>
                <w:szCs w:val="28"/>
              </w:rPr>
              <w:t>产品</w:t>
            </w:r>
          </w:p>
        </w:tc>
        <w:tc>
          <w:tcPr>
            <w:tcW w:w="3967" w:type="dxa"/>
            <w:gridSpan w:val="5"/>
            <w:tcBorders>
              <w:right w:val="double" w:color="auto" w:sz="4" w:space="0"/>
            </w:tcBorders>
            <w:vAlign w:val="center"/>
          </w:tcPr>
          <w:p w14:paraId="014432BF">
            <w:pPr>
              <w:tabs>
                <w:tab w:val="left" w:pos="4320"/>
              </w:tabs>
              <w:spacing w:before="120" w:after="120"/>
              <w:rPr>
                <w:rFonts w:ascii="仿宋" w:hAnsi="仿宋" w:eastAsia="仿宋" w:cs="仿宋"/>
                <w:sz w:val="28"/>
                <w:szCs w:val="28"/>
              </w:rPr>
            </w:pPr>
            <w:r>
              <w:rPr>
                <w:rFonts w:hint="eastAsia" w:ascii="仿宋" w:hAnsi="仿宋" w:eastAsia="仿宋" w:cs="仿宋"/>
                <w:sz w:val="28"/>
                <w:szCs w:val="28"/>
              </w:rPr>
              <w:t>1.</w:t>
            </w:r>
          </w:p>
        </w:tc>
      </w:tr>
      <w:tr w14:paraId="31135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8" w:hRule="atLeast"/>
        </w:trPr>
        <w:tc>
          <w:tcPr>
            <w:tcW w:w="817" w:type="dxa"/>
            <w:vMerge w:val="continue"/>
            <w:tcBorders>
              <w:left w:val="double" w:color="auto" w:sz="4" w:space="0"/>
            </w:tcBorders>
            <w:vAlign w:val="center"/>
          </w:tcPr>
          <w:p w14:paraId="38AD85E3">
            <w:pPr>
              <w:tabs>
                <w:tab w:val="left" w:pos="4320"/>
              </w:tabs>
              <w:ind w:left="311" w:hanging="310" w:hangingChars="111"/>
              <w:rPr>
                <w:rFonts w:ascii="仿宋" w:hAnsi="仿宋" w:eastAsia="仿宋" w:cs="仿宋"/>
                <w:sz w:val="28"/>
                <w:szCs w:val="28"/>
              </w:rPr>
            </w:pPr>
          </w:p>
        </w:tc>
        <w:tc>
          <w:tcPr>
            <w:tcW w:w="1643" w:type="dxa"/>
            <w:gridSpan w:val="2"/>
            <w:vAlign w:val="center"/>
          </w:tcPr>
          <w:p w14:paraId="40FA8609">
            <w:pPr>
              <w:tabs>
                <w:tab w:val="left" w:pos="4320"/>
              </w:tabs>
              <w:jc w:val="center"/>
              <w:rPr>
                <w:rFonts w:ascii="仿宋" w:hAnsi="仿宋" w:eastAsia="仿宋" w:cs="仿宋"/>
                <w:sz w:val="28"/>
                <w:szCs w:val="28"/>
              </w:rPr>
            </w:pPr>
            <w:r>
              <w:rPr>
                <w:rFonts w:hint="eastAsia" w:ascii="仿宋" w:hAnsi="仿宋" w:eastAsia="仿宋" w:cs="仿宋"/>
                <w:sz w:val="28"/>
                <w:szCs w:val="28"/>
              </w:rPr>
              <w:t>固定资产</w:t>
            </w:r>
          </w:p>
          <w:p w14:paraId="79BD3554">
            <w:pPr>
              <w:tabs>
                <w:tab w:val="left" w:pos="4320"/>
              </w:tabs>
              <w:jc w:val="center"/>
              <w:rPr>
                <w:rFonts w:ascii="仿宋" w:hAnsi="仿宋" w:eastAsia="仿宋" w:cs="仿宋"/>
                <w:sz w:val="28"/>
                <w:szCs w:val="28"/>
              </w:rPr>
            </w:pPr>
            <w:r>
              <w:rPr>
                <w:rFonts w:hint="eastAsia" w:ascii="仿宋" w:hAnsi="仿宋" w:eastAsia="仿宋" w:cs="仿宋"/>
                <w:sz w:val="28"/>
                <w:szCs w:val="28"/>
              </w:rPr>
              <w:t>（万元）</w:t>
            </w:r>
          </w:p>
        </w:tc>
        <w:tc>
          <w:tcPr>
            <w:tcW w:w="1050" w:type="dxa"/>
            <w:vAlign w:val="center"/>
          </w:tcPr>
          <w:p w14:paraId="2C362449">
            <w:pPr>
              <w:tabs>
                <w:tab w:val="left" w:pos="-48"/>
                <w:tab w:val="left" w:pos="4320"/>
              </w:tabs>
              <w:ind w:right="-133" w:hanging="48"/>
              <w:rPr>
                <w:rFonts w:ascii="仿宋" w:hAnsi="仿宋" w:eastAsia="仿宋" w:cs="仿宋"/>
                <w:sz w:val="28"/>
                <w:szCs w:val="28"/>
              </w:rPr>
            </w:pPr>
            <w:r>
              <w:rPr>
                <w:rFonts w:hint="eastAsia" w:ascii="仿宋" w:hAnsi="仿宋" w:eastAsia="仿宋" w:cs="仿宋"/>
                <w:sz w:val="28"/>
                <w:szCs w:val="28"/>
              </w:rPr>
              <w:t>原值：</w:t>
            </w:r>
          </w:p>
          <w:p w14:paraId="41BBFE32">
            <w:pPr>
              <w:tabs>
                <w:tab w:val="left" w:pos="-48"/>
                <w:tab w:val="left" w:pos="4320"/>
              </w:tabs>
              <w:ind w:hanging="48"/>
              <w:jc w:val="right"/>
              <w:rPr>
                <w:rFonts w:ascii="仿宋" w:hAnsi="仿宋" w:eastAsia="仿宋" w:cs="仿宋"/>
                <w:sz w:val="28"/>
                <w:szCs w:val="28"/>
              </w:rPr>
            </w:pPr>
          </w:p>
          <w:p w14:paraId="6EBC8819">
            <w:pPr>
              <w:tabs>
                <w:tab w:val="left" w:pos="-48"/>
                <w:tab w:val="left" w:pos="4320"/>
              </w:tabs>
              <w:ind w:right="-133" w:hanging="48"/>
              <w:rPr>
                <w:rFonts w:ascii="仿宋" w:hAnsi="仿宋" w:eastAsia="仿宋" w:cs="仿宋"/>
                <w:sz w:val="28"/>
                <w:szCs w:val="28"/>
              </w:rPr>
            </w:pPr>
            <w:r>
              <w:rPr>
                <w:rFonts w:hint="eastAsia" w:ascii="仿宋" w:hAnsi="仿宋" w:eastAsia="仿宋" w:cs="仿宋"/>
                <w:sz w:val="28"/>
                <w:szCs w:val="28"/>
              </w:rPr>
              <w:t>净值：</w:t>
            </w:r>
          </w:p>
          <w:p w14:paraId="4DE63FE6">
            <w:pPr>
              <w:tabs>
                <w:tab w:val="left" w:pos="-48"/>
                <w:tab w:val="left" w:pos="4320"/>
              </w:tabs>
              <w:ind w:hanging="48"/>
              <w:jc w:val="right"/>
              <w:rPr>
                <w:rFonts w:ascii="仿宋" w:hAnsi="仿宋" w:eastAsia="仿宋" w:cs="仿宋"/>
                <w:sz w:val="28"/>
                <w:szCs w:val="28"/>
              </w:rPr>
            </w:pPr>
          </w:p>
        </w:tc>
        <w:tc>
          <w:tcPr>
            <w:tcW w:w="567" w:type="dxa"/>
            <w:vMerge w:val="continue"/>
            <w:vAlign w:val="center"/>
          </w:tcPr>
          <w:p w14:paraId="776FAFCA">
            <w:pPr>
              <w:tabs>
                <w:tab w:val="left" w:pos="4320"/>
              </w:tabs>
              <w:rPr>
                <w:rFonts w:ascii="仿宋" w:hAnsi="仿宋" w:eastAsia="仿宋" w:cs="仿宋"/>
                <w:sz w:val="28"/>
                <w:szCs w:val="28"/>
              </w:rPr>
            </w:pPr>
          </w:p>
        </w:tc>
        <w:tc>
          <w:tcPr>
            <w:tcW w:w="1121" w:type="dxa"/>
            <w:vMerge w:val="continue"/>
            <w:vAlign w:val="center"/>
          </w:tcPr>
          <w:p w14:paraId="2AE90BFE">
            <w:pPr>
              <w:tabs>
                <w:tab w:val="left" w:pos="4320"/>
              </w:tabs>
              <w:jc w:val="center"/>
              <w:rPr>
                <w:rFonts w:ascii="仿宋" w:hAnsi="仿宋" w:eastAsia="仿宋" w:cs="仿宋"/>
                <w:sz w:val="28"/>
                <w:szCs w:val="28"/>
              </w:rPr>
            </w:pPr>
          </w:p>
        </w:tc>
        <w:tc>
          <w:tcPr>
            <w:tcW w:w="3967" w:type="dxa"/>
            <w:gridSpan w:val="5"/>
            <w:tcBorders>
              <w:right w:val="double" w:color="auto" w:sz="4" w:space="0"/>
            </w:tcBorders>
            <w:vAlign w:val="center"/>
          </w:tcPr>
          <w:p w14:paraId="1ADB6B17">
            <w:pPr>
              <w:tabs>
                <w:tab w:val="left" w:pos="4320"/>
              </w:tabs>
              <w:rPr>
                <w:rFonts w:ascii="仿宋" w:hAnsi="仿宋" w:eastAsia="仿宋" w:cs="仿宋"/>
                <w:sz w:val="28"/>
                <w:szCs w:val="28"/>
              </w:rPr>
            </w:pPr>
            <w:r>
              <w:rPr>
                <w:rFonts w:hint="eastAsia" w:ascii="仿宋" w:hAnsi="仿宋" w:eastAsia="仿宋" w:cs="仿宋"/>
                <w:sz w:val="28"/>
                <w:szCs w:val="28"/>
              </w:rPr>
              <w:t>2.</w:t>
            </w:r>
          </w:p>
        </w:tc>
      </w:tr>
      <w:tr w14:paraId="74885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17" w:type="dxa"/>
            <w:vMerge w:val="continue"/>
            <w:tcBorders>
              <w:left w:val="double" w:color="auto" w:sz="4" w:space="0"/>
            </w:tcBorders>
            <w:vAlign w:val="center"/>
          </w:tcPr>
          <w:p w14:paraId="1336FDA9">
            <w:pPr>
              <w:tabs>
                <w:tab w:val="left" w:pos="4320"/>
              </w:tabs>
              <w:ind w:left="311" w:hanging="310" w:hangingChars="111"/>
              <w:rPr>
                <w:rFonts w:ascii="仿宋" w:hAnsi="仿宋" w:eastAsia="仿宋" w:cs="仿宋"/>
                <w:sz w:val="28"/>
                <w:szCs w:val="28"/>
              </w:rPr>
            </w:pPr>
          </w:p>
        </w:tc>
        <w:tc>
          <w:tcPr>
            <w:tcW w:w="1643" w:type="dxa"/>
            <w:gridSpan w:val="2"/>
            <w:vAlign w:val="center"/>
          </w:tcPr>
          <w:p w14:paraId="51AB6C75">
            <w:pPr>
              <w:tabs>
                <w:tab w:val="left" w:pos="4320"/>
              </w:tabs>
              <w:jc w:val="center"/>
              <w:rPr>
                <w:rFonts w:ascii="仿宋" w:hAnsi="仿宋" w:eastAsia="仿宋" w:cs="仿宋"/>
                <w:sz w:val="28"/>
                <w:szCs w:val="28"/>
              </w:rPr>
            </w:pPr>
            <w:r>
              <w:rPr>
                <w:rFonts w:hint="eastAsia" w:ascii="仿宋" w:hAnsi="仿宋" w:eastAsia="仿宋" w:cs="仿宋"/>
                <w:sz w:val="28"/>
                <w:szCs w:val="28"/>
              </w:rPr>
              <w:t>占地面积</w:t>
            </w:r>
          </w:p>
        </w:tc>
        <w:tc>
          <w:tcPr>
            <w:tcW w:w="1050" w:type="dxa"/>
            <w:vAlign w:val="center"/>
          </w:tcPr>
          <w:p w14:paraId="37011515">
            <w:pPr>
              <w:tabs>
                <w:tab w:val="left" w:pos="4320"/>
              </w:tabs>
              <w:jc w:val="right"/>
              <w:rPr>
                <w:rFonts w:ascii="仿宋" w:hAnsi="仿宋" w:eastAsia="仿宋" w:cs="仿宋"/>
                <w:sz w:val="28"/>
                <w:szCs w:val="28"/>
              </w:rPr>
            </w:pPr>
            <w:r>
              <w:rPr>
                <w:rFonts w:hint="eastAsia" w:ascii="仿宋" w:hAnsi="仿宋" w:eastAsia="仿宋" w:cs="仿宋"/>
                <w:sz w:val="28"/>
                <w:szCs w:val="28"/>
              </w:rPr>
              <w:t>M</w:t>
            </w:r>
            <w:r>
              <w:rPr>
                <w:rFonts w:hint="eastAsia" w:ascii="仿宋" w:hAnsi="仿宋" w:eastAsia="仿宋" w:cs="仿宋"/>
                <w:sz w:val="28"/>
                <w:szCs w:val="28"/>
                <w:vertAlign w:val="superscript"/>
              </w:rPr>
              <w:t>2</w:t>
            </w:r>
          </w:p>
        </w:tc>
        <w:tc>
          <w:tcPr>
            <w:tcW w:w="567" w:type="dxa"/>
            <w:vMerge w:val="continue"/>
            <w:vAlign w:val="center"/>
          </w:tcPr>
          <w:p w14:paraId="1904FF49">
            <w:pPr>
              <w:tabs>
                <w:tab w:val="left" w:pos="4320"/>
              </w:tabs>
              <w:rPr>
                <w:rFonts w:ascii="仿宋" w:hAnsi="仿宋" w:eastAsia="仿宋" w:cs="仿宋"/>
                <w:sz w:val="28"/>
                <w:szCs w:val="28"/>
              </w:rPr>
            </w:pPr>
          </w:p>
        </w:tc>
        <w:tc>
          <w:tcPr>
            <w:tcW w:w="1121" w:type="dxa"/>
            <w:vMerge w:val="continue"/>
            <w:vAlign w:val="center"/>
          </w:tcPr>
          <w:p w14:paraId="66E0A6AF">
            <w:pPr>
              <w:tabs>
                <w:tab w:val="left" w:pos="4320"/>
              </w:tabs>
              <w:jc w:val="center"/>
              <w:rPr>
                <w:rFonts w:ascii="仿宋" w:hAnsi="仿宋" w:eastAsia="仿宋" w:cs="仿宋"/>
                <w:sz w:val="28"/>
                <w:szCs w:val="28"/>
              </w:rPr>
            </w:pPr>
          </w:p>
        </w:tc>
        <w:tc>
          <w:tcPr>
            <w:tcW w:w="3967" w:type="dxa"/>
            <w:gridSpan w:val="5"/>
            <w:tcBorders>
              <w:right w:val="double" w:color="auto" w:sz="4" w:space="0"/>
            </w:tcBorders>
            <w:vAlign w:val="center"/>
          </w:tcPr>
          <w:p w14:paraId="04D85654">
            <w:pPr>
              <w:tabs>
                <w:tab w:val="left" w:pos="4320"/>
              </w:tabs>
              <w:spacing w:before="120" w:after="120"/>
              <w:rPr>
                <w:rFonts w:ascii="仿宋" w:hAnsi="仿宋" w:eastAsia="仿宋" w:cs="仿宋"/>
                <w:sz w:val="28"/>
                <w:szCs w:val="28"/>
              </w:rPr>
            </w:pPr>
            <w:r>
              <w:rPr>
                <w:rFonts w:hint="eastAsia" w:ascii="仿宋" w:hAnsi="仿宋" w:eastAsia="仿宋" w:cs="仿宋"/>
                <w:sz w:val="28"/>
                <w:szCs w:val="28"/>
              </w:rPr>
              <w:t>3.</w:t>
            </w:r>
          </w:p>
        </w:tc>
      </w:tr>
      <w:tr w14:paraId="6162D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17" w:type="dxa"/>
            <w:vMerge w:val="restart"/>
            <w:tcBorders>
              <w:left w:val="double" w:color="auto" w:sz="4" w:space="0"/>
            </w:tcBorders>
            <w:vAlign w:val="center"/>
          </w:tcPr>
          <w:p w14:paraId="589CE3A3">
            <w:pPr>
              <w:tabs>
                <w:tab w:val="left" w:pos="4320"/>
              </w:tabs>
              <w:ind w:left="311" w:hanging="310" w:hangingChars="111"/>
              <w:rPr>
                <w:rFonts w:ascii="仿宋" w:hAnsi="仿宋" w:eastAsia="仿宋" w:cs="仿宋"/>
                <w:sz w:val="28"/>
                <w:szCs w:val="28"/>
              </w:rPr>
            </w:pPr>
            <w:r>
              <w:rPr>
                <w:rFonts w:hint="eastAsia" w:ascii="仿宋" w:hAnsi="仿宋" w:eastAsia="仿宋" w:cs="仿宋"/>
                <w:sz w:val="28"/>
                <w:szCs w:val="28"/>
              </w:rPr>
              <w:t>本次</w:t>
            </w:r>
          </w:p>
          <w:p w14:paraId="1898CB7F">
            <w:pPr>
              <w:tabs>
                <w:tab w:val="left" w:pos="4320"/>
              </w:tabs>
              <w:ind w:left="311" w:hanging="310" w:hangingChars="111"/>
              <w:rPr>
                <w:rFonts w:ascii="仿宋" w:hAnsi="仿宋" w:eastAsia="仿宋" w:cs="仿宋"/>
                <w:sz w:val="28"/>
                <w:szCs w:val="28"/>
              </w:rPr>
            </w:pPr>
            <w:r>
              <w:rPr>
                <w:rFonts w:hint="eastAsia" w:ascii="仿宋" w:hAnsi="仿宋" w:eastAsia="仿宋" w:cs="仿宋"/>
                <w:sz w:val="28"/>
                <w:szCs w:val="28"/>
              </w:rPr>
              <w:t>投标</w:t>
            </w:r>
          </w:p>
          <w:p w14:paraId="55D6E288">
            <w:pPr>
              <w:tabs>
                <w:tab w:val="left" w:pos="4320"/>
              </w:tabs>
              <w:ind w:left="311" w:hanging="310" w:hangingChars="111"/>
              <w:rPr>
                <w:rFonts w:ascii="仿宋" w:hAnsi="仿宋" w:eastAsia="仿宋" w:cs="仿宋"/>
                <w:sz w:val="28"/>
                <w:szCs w:val="28"/>
              </w:rPr>
            </w:pPr>
            <w:r>
              <w:rPr>
                <w:rFonts w:hint="eastAsia" w:ascii="仿宋" w:hAnsi="仿宋" w:eastAsia="仿宋" w:cs="仿宋"/>
                <w:sz w:val="28"/>
                <w:szCs w:val="28"/>
              </w:rPr>
              <w:t>产品</w:t>
            </w:r>
          </w:p>
          <w:p w14:paraId="15060937">
            <w:pPr>
              <w:tabs>
                <w:tab w:val="left" w:pos="4320"/>
              </w:tabs>
              <w:ind w:left="311" w:hanging="310" w:hangingChars="111"/>
              <w:rPr>
                <w:rFonts w:ascii="仿宋" w:hAnsi="仿宋" w:eastAsia="仿宋" w:cs="仿宋"/>
                <w:sz w:val="28"/>
                <w:szCs w:val="28"/>
              </w:rPr>
            </w:pPr>
            <w:r>
              <w:rPr>
                <w:rFonts w:hint="eastAsia" w:ascii="仿宋" w:hAnsi="仿宋" w:eastAsia="仿宋" w:cs="仿宋"/>
                <w:sz w:val="28"/>
                <w:szCs w:val="28"/>
              </w:rPr>
              <w:t>情况</w:t>
            </w:r>
          </w:p>
        </w:tc>
        <w:tc>
          <w:tcPr>
            <w:tcW w:w="1643" w:type="dxa"/>
            <w:gridSpan w:val="2"/>
            <w:vAlign w:val="center"/>
          </w:tcPr>
          <w:p w14:paraId="4C183A77">
            <w:pPr>
              <w:tabs>
                <w:tab w:val="left" w:pos="4320"/>
              </w:tabs>
              <w:spacing w:before="60" w:after="60"/>
              <w:jc w:val="center"/>
              <w:rPr>
                <w:rFonts w:hint="eastAsia" w:ascii="仿宋" w:hAnsi="仿宋" w:eastAsia="仿宋" w:cs="仿宋"/>
                <w:sz w:val="28"/>
                <w:szCs w:val="28"/>
                <w:lang w:eastAsia="zh-CN"/>
              </w:rPr>
            </w:pPr>
            <w:r>
              <w:rPr>
                <w:rFonts w:hint="eastAsia" w:ascii="仿宋" w:hAnsi="仿宋" w:eastAsia="仿宋" w:cs="仿宋"/>
                <w:sz w:val="28"/>
                <w:szCs w:val="28"/>
              </w:rPr>
              <w:t>本次投标</w:t>
            </w:r>
          </w:p>
          <w:p w14:paraId="746846C9">
            <w:pPr>
              <w:tabs>
                <w:tab w:val="left" w:pos="4320"/>
              </w:tabs>
              <w:spacing w:before="60" w:after="60"/>
              <w:jc w:val="center"/>
              <w:rPr>
                <w:rFonts w:ascii="仿宋" w:hAnsi="仿宋" w:eastAsia="仿宋" w:cs="仿宋"/>
                <w:sz w:val="28"/>
                <w:szCs w:val="28"/>
              </w:rPr>
            </w:pPr>
            <w:r>
              <w:rPr>
                <w:rFonts w:hint="eastAsia" w:ascii="仿宋" w:hAnsi="仿宋" w:eastAsia="仿宋" w:cs="仿宋"/>
                <w:sz w:val="28"/>
                <w:szCs w:val="28"/>
              </w:rPr>
              <w:t>产品名称</w:t>
            </w:r>
          </w:p>
        </w:tc>
        <w:tc>
          <w:tcPr>
            <w:tcW w:w="1617" w:type="dxa"/>
            <w:gridSpan w:val="2"/>
            <w:vAlign w:val="center"/>
          </w:tcPr>
          <w:p w14:paraId="670A6321">
            <w:pPr>
              <w:tabs>
                <w:tab w:val="left" w:pos="4320"/>
              </w:tabs>
              <w:spacing w:before="60" w:after="60"/>
              <w:jc w:val="center"/>
              <w:rPr>
                <w:rFonts w:ascii="仿宋" w:hAnsi="仿宋" w:eastAsia="仿宋" w:cs="仿宋"/>
                <w:sz w:val="28"/>
                <w:szCs w:val="28"/>
              </w:rPr>
            </w:pPr>
            <w:r>
              <w:rPr>
                <w:rFonts w:hint="eastAsia" w:ascii="仿宋" w:hAnsi="仿宋" w:eastAsia="仿宋" w:cs="仿宋"/>
                <w:sz w:val="28"/>
                <w:szCs w:val="28"/>
              </w:rPr>
              <w:t>型    号</w:t>
            </w:r>
          </w:p>
        </w:tc>
        <w:tc>
          <w:tcPr>
            <w:tcW w:w="1121" w:type="dxa"/>
            <w:vAlign w:val="center"/>
          </w:tcPr>
          <w:p w14:paraId="35A97B47">
            <w:pPr>
              <w:tabs>
                <w:tab w:val="left" w:pos="4320"/>
              </w:tabs>
              <w:spacing w:before="60" w:after="60"/>
              <w:jc w:val="center"/>
              <w:rPr>
                <w:rFonts w:hint="eastAsia" w:ascii="仿宋" w:hAnsi="仿宋" w:eastAsia="仿宋" w:cs="仿宋"/>
                <w:sz w:val="28"/>
                <w:szCs w:val="28"/>
                <w:lang w:eastAsia="zh-CN"/>
              </w:rPr>
            </w:pPr>
            <w:r>
              <w:rPr>
                <w:rFonts w:hint="eastAsia" w:ascii="仿宋" w:hAnsi="仿宋" w:eastAsia="仿宋" w:cs="仿宋"/>
                <w:sz w:val="28"/>
                <w:szCs w:val="28"/>
              </w:rPr>
              <w:t>上年</w:t>
            </w:r>
          </w:p>
          <w:p w14:paraId="5CF6EA3F">
            <w:pPr>
              <w:tabs>
                <w:tab w:val="left" w:pos="4320"/>
              </w:tabs>
              <w:spacing w:before="60" w:after="60"/>
              <w:jc w:val="center"/>
              <w:rPr>
                <w:rFonts w:ascii="仿宋" w:hAnsi="仿宋" w:eastAsia="仿宋" w:cs="仿宋"/>
                <w:sz w:val="28"/>
                <w:szCs w:val="28"/>
              </w:rPr>
            </w:pPr>
            <w:r>
              <w:rPr>
                <w:rFonts w:hint="eastAsia" w:ascii="仿宋" w:hAnsi="仿宋" w:eastAsia="仿宋" w:cs="仿宋"/>
                <w:sz w:val="28"/>
                <w:szCs w:val="28"/>
              </w:rPr>
              <w:t>产销量</w:t>
            </w:r>
          </w:p>
        </w:tc>
        <w:tc>
          <w:tcPr>
            <w:tcW w:w="1088" w:type="dxa"/>
            <w:vAlign w:val="center"/>
          </w:tcPr>
          <w:p w14:paraId="7956C257">
            <w:pPr>
              <w:tabs>
                <w:tab w:val="left" w:pos="4320"/>
              </w:tabs>
              <w:spacing w:before="60" w:after="60"/>
              <w:jc w:val="center"/>
              <w:rPr>
                <w:rFonts w:ascii="仿宋" w:hAnsi="仿宋" w:eastAsia="仿宋" w:cs="仿宋"/>
                <w:sz w:val="28"/>
                <w:szCs w:val="28"/>
              </w:rPr>
            </w:pPr>
            <w:r>
              <w:rPr>
                <w:rFonts w:hint="eastAsia" w:ascii="仿宋" w:hAnsi="仿宋" w:eastAsia="仿宋" w:cs="仿宋"/>
                <w:sz w:val="28"/>
                <w:szCs w:val="28"/>
              </w:rPr>
              <w:t>产品技术</w:t>
            </w:r>
          </w:p>
          <w:p w14:paraId="5B2274D5">
            <w:pPr>
              <w:tabs>
                <w:tab w:val="left" w:pos="4320"/>
              </w:tabs>
              <w:spacing w:before="60" w:after="60"/>
              <w:jc w:val="center"/>
              <w:rPr>
                <w:rFonts w:ascii="仿宋" w:hAnsi="仿宋" w:eastAsia="仿宋" w:cs="仿宋"/>
                <w:sz w:val="28"/>
                <w:szCs w:val="28"/>
              </w:rPr>
            </w:pPr>
            <w:r>
              <w:rPr>
                <w:rFonts w:hint="eastAsia" w:ascii="仿宋" w:hAnsi="仿宋" w:eastAsia="仿宋" w:cs="仿宋"/>
                <w:sz w:val="28"/>
                <w:szCs w:val="28"/>
              </w:rPr>
              <w:t>先进水平</w:t>
            </w:r>
          </w:p>
        </w:tc>
        <w:tc>
          <w:tcPr>
            <w:tcW w:w="1273" w:type="dxa"/>
            <w:gridSpan w:val="2"/>
            <w:vAlign w:val="center"/>
          </w:tcPr>
          <w:p w14:paraId="41B961A2">
            <w:pPr>
              <w:tabs>
                <w:tab w:val="left" w:pos="4320"/>
              </w:tabs>
              <w:spacing w:before="60" w:after="60"/>
              <w:jc w:val="center"/>
              <w:rPr>
                <w:rFonts w:ascii="仿宋" w:hAnsi="仿宋" w:eastAsia="仿宋" w:cs="仿宋"/>
                <w:sz w:val="28"/>
                <w:szCs w:val="28"/>
              </w:rPr>
            </w:pPr>
            <w:r>
              <w:rPr>
                <w:rFonts w:hint="eastAsia" w:ascii="仿宋" w:hAnsi="仿宋" w:eastAsia="仿宋" w:cs="仿宋"/>
                <w:sz w:val="28"/>
                <w:szCs w:val="28"/>
              </w:rPr>
              <w:t>曾获何级</w:t>
            </w:r>
          </w:p>
          <w:p w14:paraId="02303920">
            <w:pPr>
              <w:tabs>
                <w:tab w:val="left" w:pos="4320"/>
              </w:tabs>
              <w:spacing w:before="60" w:after="60"/>
              <w:jc w:val="center"/>
              <w:rPr>
                <w:rFonts w:ascii="仿宋" w:hAnsi="仿宋" w:eastAsia="仿宋" w:cs="仿宋"/>
                <w:sz w:val="28"/>
                <w:szCs w:val="28"/>
              </w:rPr>
            </w:pPr>
            <w:r>
              <w:rPr>
                <w:rFonts w:hint="eastAsia" w:ascii="仿宋" w:hAnsi="仿宋" w:eastAsia="仿宋" w:cs="仿宋"/>
                <w:sz w:val="28"/>
                <w:szCs w:val="28"/>
              </w:rPr>
              <w:t>何种奖励</w:t>
            </w:r>
          </w:p>
        </w:tc>
        <w:tc>
          <w:tcPr>
            <w:tcW w:w="1606" w:type="dxa"/>
            <w:gridSpan w:val="2"/>
            <w:tcBorders>
              <w:right w:val="double" w:color="auto" w:sz="4" w:space="0"/>
            </w:tcBorders>
            <w:vAlign w:val="center"/>
          </w:tcPr>
          <w:p w14:paraId="2A950BB5">
            <w:pPr>
              <w:tabs>
                <w:tab w:val="left" w:pos="4320"/>
              </w:tabs>
              <w:spacing w:before="60" w:after="60"/>
              <w:jc w:val="center"/>
              <w:rPr>
                <w:rFonts w:hint="eastAsia" w:ascii="仿宋" w:hAnsi="仿宋" w:eastAsia="仿宋" w:cs="仿宋"/>
                <w:sz w:val="28"/>
                <w:szCs w:val="28"/>
                <w:lang w:eastAsia="zh-CN"/>
              </w:rPr>
            </w:pPr>
            <w:r>
              <w:rPr>
                <w:rFonts w:hint="eastAsia" w:ascii="仿宋" w:hAnsi="仿宋" w:eastAsia="仿宋" w:cs="仿宋"/>
                <w:sz w:val="28"/>
                <w:szCs w:val="28"/>
              </w:rPr>
              <w:t>主要用户</w:t>
            </w:r>
          </w:p>
          <w:p w14:paraId="37F229B0">
            <w:pPr>
              <w:tabs>
                <w:tab w:val="left" w:pos="4320"/>
              </w:tabs>
              <w:spacing w:before="60" w:after="60"/>
              <w:jc w:val="center"/>
              <w:rPr>
                <w:rFonts w:ascii="仿宋" w:hAnsi="仿宋" w:eastAsia="仿宋" w:cs="仿宋"/>
                <w:sz w:val="28"/>
                <w:szCs w:val="28"/>
              </w:rPr>
            </w:pPr>
            <w:r>
              <w:rPr>
                <w:rFonts w:hint="eastAsia" w:ascii="仿宋" w:hAnsi="仿宋" w:eastAsia="仿宋" w:cs="仿宋"/>
                <w:sz w:val="28"/>
                <w:szCs w:val="28"/>
              </w:rPr>
              <w:t>名称</w:t>
            </w:r>
          </w:p>
        </w:tc>
      </w:tr>
      <w:tr w14:paraId="28C76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17" w:type="dxa"/>
            <w:vMerge w:val="continue"/>
            <w:tcBorders>
              <w:left w:val="double" w:color="auto" w:sz="4" w:space="0"/>
            </w:tcBorders>
            <w:vAlign w:val="center"/>
          </w:tcPr>
          <w:p w14:paraId="252EC234">
            <w:pPr>
              <w:tabs>
                <w:tab w:val="left" w:pos="4320"/>
              </w:tabs>
              <w:rPr>
                <w:rFonts w:ascii="仿宋" w:hAnsi="仿宋" w:eastAsia="仿宋" w:cs="仿宋"/>
                <w:sz w:val="28"/>
                <w:szCs w:val="28"/>
              </w:rPr>
            </w:pPr>
          </w:p>
        </w:tc>
        <w:tc>
          <w:tcPr>
            <w:tcW w:w="1643" w:type="dxa"/>
            <w:gridSpan w:val="2"/>
            <w:vAlign w:val="center"/>
          </w:tcPr>
          <w:p w14:paraId="29C2F698">
            <w:pPr>
              <w:tabs>
                <w:tab w:val="left" w:pos="4320"/>
              </w:tabs>
              <w:rPr>
                <w:rFonts w:ascii="仿宋" w:hAnsi="仿宋" w:eastAsia="仿宋" w:cs="仿宋"/>
                <w:sz w:val="28"/>
                <w:szCs w:val="28"/>
              </w:rPr>
            </w:pPr>
          </w:p>
        </w:tc>
        <w:tc>
          <w:tcPr>
            <w:tcW w:w="1617" w:type="dxa"/>
            <w:gridSpan w:val="2"/>
            <w:vAlign w:val="center"/>
          </w:tcPr>
          <w:p w14:paraId="31AD52AB">
            <w:pPr>
              <w:tabs>
                <w:tab w:val="left" w:pos="4320"/>
              </w:tabs>
              <w:rPr>
                <w:rFonts w:ascii="仿宋" w:hAnsi="仿宋" w:eastAsia="仿宋" w:cs="仿宋"/>
                <w:sz w:val="28"/>
                <w:szCs w:val="28"/>
              </w:rPr>
            </w:pPr>
          </w:p>
        </w:tc>
        <w:tc>
          <w:tcPr>
            <w:tcW w:w="1121" w:type="dxa"/>
            <w:vAlign w:val="center"/>
          </w:tcPr>
          <w:p w14:paraId="2138EE97">
            <w:pPr>
              <w:tabs>
                <w:tab w:val="left" w:pos="4320"/>
              </w:tabs>
              <w:rPr>
                <w:rFonts w:ascii="仿宋" w:hAnsi="仿宋" w:eastAsia="仿宋" w:cs="仿宋"/>
                <w:sz w:val="28"/>
                <w:szCs w:val="28"/>
              </w:rPr>
            </w:pPr>
          </w:p>
        </w:tc>
        <w:tc>
          <w:tcPr>
            <w:tcW w:w="1088" w:type="dxa"/>
            <w:vAlign w:val="center"/>
          </w:tcPr>
          <w:p w14:paraId="788F00F3">
            <w:pPr>
              <w:tabs>
                <w:tab w:val="left" w:pos="4320"/>
              </w:tabs>
              <w:rPr>
                <w:rFonts w:ascii="仿宋" w:hAnsi="仿宋" w:eastAsia="仿宋" w:cs="仿宋"/>
                <w:sz w:val="28"/>
                <w:szCs w:val="28"/>
              </w:rPr>
            </w:pPr>
          </w:p>
        </w:tc>
        <w:tc>
          <w:tcPr>
            <w:tcW w:w="1273" w:type="dxa"/>
            <w:gridSpan w:val="2"/>
            <w:vAlign w:val="center"/>
          </w:tcPr>
          <w:p w14:paraId="6BE0E84E">
            <w:pPr>
              <w:tabs>
                <w:tab w:val="left" w:pos="4320"/>
              </w:tabs>
              <w:rPr>
                <w:rFonts w:ascii="仿宋" w:hAnsi="仿宋" w:eastAsia="仿宋" w:cs="仿宋"/>
                <w:sz w:val="28"/>
                <w:szCs w:val="28"/>
              </w:rPr>
            </w:pPr>
          </w:p>
        </w:tc>
        <w:tc>
          <w:tcPr>
            <w:tcW w:w="1606" w:type="dxa"/>
            <w:gridSpan w:val="2"/>
            <w:tcBorders>
              <w:right w:val="double" w:color="auto" w:sz="4" w:space="0"/>
            </w:tcBorders>
            <w:vAlign w:val="center"/>
          </w:tcPr>
          <w:p w14:paraId="261F3D6E">
            <w:pPr>
              <w:tabs>
                <w:tab w:val="left" w:pos="4320"/>
              </w:tabs>
              <w:rPr>
                <w:rFonts w:ascii="仿宋" w:hAnsi="仿宋" w:eastAsia="仿宋" w:cs="仿宋"/>
                <w:sz w:val="28"/>
                <w:szCs w:val="28"/>
              </w:rPr>
            </w:pPr>
          </w:p>
        </w:tc>
      </w:tr>
      <w:tr w14:paraId="63676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17" w:type="dxa"/>
            <w:vMerge w:val="continue"/>
            <w:tcBorders>
              <w:left w:val="double" w:color="auto" w:sz="4" w:space="0"/>
            </w:tcBorders>
            <w:vAlign w:val="center"/>
          </w:tcPr>
          <w:p w14:paraId="72A6DC16">
            <w:pPr>
              <w:tabs>
                <w:tab w:val="left" w:pos="4320"/>
              </w:tabs>
              <w:rPr>
                <w:rFonts w:ascii="仿宋" w:hAnsi="仿宋" w:eastAsia="仿宋" w:cs="仿宋"/>
                <w:sz w:val="28"/>
                <w:szCs w:val="28"/>
              </w:rPr>
            </w:pPr>
          </w:p>
        </w:tc>
        <w:tc>
          <w:tcPr>
            <w:tcW w:w="1643" w:type="dxa"/>
            <w:gridSpan w:val="2"/>
            <w:vAlign w:val="center"/>
          </w:tcPr>
          <w:p w14:paraId="0B43E37C">
            <w:pPr>
              <w:tabs>
                <w:tab w:val="left" w:pos="4320"/>
              </w:tabs>
              <w:rPr>
                <w:rFonts w:ascii="仿宋" w:hAnsi="仿宋" w:eastAsia="仿宋" w:cs="仿宋"/>
                <w:sz w:val="28"/>
                <w:szCs w:val="28"/>
              </w:rPr>
            </w:pPr>
          </w:p>
        </w:tc>
        <w:tc>
          <w:tcPr>
            <w:tcW w:w="1617" w:type="dxa"/>
            <w:gridSpan w:val="2"/>
            <w:vAlign w:val="center"/>
          </w:tcPr>
          <w:p w14:paraId="1C3CD8A2">
            <w:pPr>
              <w:tabs>
                <w:tab w:val="left" w:pos="4320"/>
              </w:tabs>
              <w:rPr>
                <w:rFonts w:ascii="仿宋" w:hAnsi="仿宋" w:eastAsia="仿宋" w:cs="仿宋"/>
                <w:sz w:val="28"/>
                <w:szCs w:val="28"/>
              </w:rPr>
            </w:pPr>
          </w:p>
        </w:tc>
        <w:tc>
          <w:tcPr>
            <w:tcW w:w="1121" w:type="dxa"/>
            <w:vAlign w:val="center"/>
          </w:tcPr>
          <w:p w14:paraId="38A8ED45">
            <w:pPr>
              <w:tabs>
                <w:tab w:val="left" w:pos="4320"/>
              </w:tabs>
              <w:rPr>
                <w:rFonts w:ascii="仿宋" w:hAnsi="仿宋" w:eastAsia="仿宋" w:cs="仿宋"/>
                <w:sz w:val="28"/>
                <w:szCs w:val="28"/>
              </w:rPr>
            </w:pPr>
          </w:p>
        </w:tc>
        <w:tc>
          <w:tcPr>
            <w:tcW w:w="1088" w:type="dxa"/>
            <w:vAlign w:val="center"/>
          </w:tcPr>
          <w:p w14:paraId="59735661">
            <w:pPr>
              <w:tabs>
                <w:tab w:val="left" w:pos="4320"/>
              </w:tabs>
              <w:rPr>
                <w:rFonts w:ascii="仿宋" w:hAnsi="仿宋" w:eastAsia="仿宋" w:cs="仿宋"/>
                <w:sz w:val="28"/>
                <w:szCs w:val="28"/>
              </w:rPr>
            </w:pPr>
          </w:p>
        </w:tc>
        <w:tc>
          <w:tcPr>
            <w:tcW w:w="1273" w:type="dxa"/>
            <w:gridSpan w:val="2"/>
            <w:vAlign w:val="center"/>
          </w:tcPr>
          <w:p w14:paraId="7B1B5223">
            <w:pPr>
              <w:tabs>
                <w:tab w:val="left" w:pos="4320"/>
              </w:tabs>
              <w:rPr>
                <w:rFonts w:ascii="仿宋" w:hAnsi="仿宋" w:eastAsia="仿宋" w:cs="仿宋"/>
                <w:sz w:val="28"/>
                <w:szCs w:val="28"/>
              </w:rPr>
            </w:pPr>
          </w:p>
        </w:tc>
        <w:tc>
          <w:tcPr>
            <w:tcW w:w="1606" w:type="dxa"/>
            <w:gridSpan w:val="2"/>
            <w:tcBorders>
              <w:right w:val="double" w:color="auto" w:sz="4" w:space="0"/>
            </w:tcBorders>
            <w:vAlign w:val="center"/>
          </w:tcPr>
          <w:p w14:paraId="63E9B4C4">
            <w:pPr>
              <w:tabs>
                <w:tab w:val="left" w:pos="4320"/>
              </w:tabs>
              <w:rPr>
                <w:rFonts w:ascii="仿宋" w:hAnsi="仿宋" w:eastAsia="仿宋" w:cs="仿宋"/>
                <w:sz w:val="28"/>
                <w:szCs w:val="28"/>
              </w:rPr>
            </w:pPr>
          </w:p>
        </w:tc>
      </w:tr>
      <w:tr w14:paraId="06B4B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17" w:type="dxa"/>
            <w:vMerge w:val="continue"/>
            <w:tcBorders>
              <w:left w:val="double" w:color="auto" w:sz="4" w:space="0"/>
            </w:tcBorders>
            <w:vAlign w:val="center"/>
          </w:tcPr>
          <w:p w14:paraId="32FE9831">
            <w:pPr>
              <w:tabs>
                <w:tab w:val="left" w:pos="4320"/>
              </w:tabs>
              <w:rPr>
                <w:rFonts w:ascii="仿宋" w:hAnsi="仿宋" w:eastAsia="仿宋" w:cs="仿宋"/>
                <w:sz w:val="28"/>
                <w:szCs w:val="28"/>
              </w:rPr>
            </w:pPr>
          </w:p>
        </w:tc>
        <w:tc>
          <w:tcPr>
            <w:tcW w:w="1643" w:type="dxa"/>
            <w:gridSpan w:val="2"/>
            <w:vAlign w:val="center"/>
          </w:tcPr>
          <w:p w14:paraId="68875144">
            <w:pPr>
              <w:tabs>
                <w:tab w:val="left" w:pos="4320"/>
              </w:tabs>
              <w:rPr>
                <w:rFonts w:ascii="仿宋" w:hAnsi="仿宋" w:eastAsia="仿宋" w:cs="仿宋"/>
                <w:sz w:val="28"/>
                <w:szCs w:val="28"/>
              </w:rPr>
            </w:pPr>
          </w:p>
        </w:tc>
        <w:tc>
          <w:tcPr>
            <w:tcW w:w="1617" w:type="dxa"/>
            <w:gridSpan w:val="2"/>
            <w:vAlign w:val="center"/>
          </w:tcPr>
          <w:p w14:paraId="42F86DD7">
            <w:pPr>
              <w:tabs>
                <w:tab w:val="left" w:pos="4320"/>
              </w:tabs>
              <w:rPr>
                <w:rFonts w:ascii="仿宋" w:hAnsi="仿宋" w:eastAsia="仿宋" w:cs="仿宋"/>
                <w:sz w:val="28"/>
                <w:szCs w:val="28"/>
              </w:rPr>
            </w:pPr>
          </w:p>
        </w:tc>
        <w:tc>
          <w:tcPr>
            <w:tcW w:w="1121" w:type="dxa"/>
            <w:vAlign w:val="center"/>
          </w:tcPr>
          <w:p w14:paraId="39AF9922">
            <w:pPr>
              <w:tabs>
                <w:tab w:val="left" w:pos="4320"/>
              </w:tabs>
              <w:rPr>
                <w:rFonts w:ascii="仿宋" w:hAnsi="仿宋" w:eastAsia="仿宋" w:cs="仿宋"/>
                <w:sz w:val="28"/>
                <w:szCs w:val="28"/>
              </w:rPr>
            </w:pPr>
          </w:p>
        </w:tc>
        <w:tc>
          <w:tcPr>
            <w:tcW w:w="1088" w:type="dxa"/>
            <w:vAlign w:val="center"/>
          </w:tcPr>
          <w:p w14:paraId="75E07C9D">
            <w:pPr>
              <w:tabs>
                <w:tab w:val="left" w:pos="4320"/>
              </w:tabs>
              <w:rPr>
                <w:rFonts w:ascii="仿宋" w:hAnsi="仿宋" w:eastAsia="仿宋" w:cs="仿宋"/>
                <w:sz w:val="28"/>
                <w:szCs w:val="28"/>
              </w:rPr>
            </w:pPr>
          </w:p>
        </w:tc>
        <w:tc>
          <w:tcPr>
            <w:tcW w:w="1273" w:type="dxa"/>
            <w:gridSpan w:val="2"/>
            <w:vAlign w:val="center"/>
          </w:tcPr>
          <w:p w14:paraId="68394C1D">
            <w:pPr>
              <w:tabs>
                <w:tab w:val="left" w:pos="4320"/>
              </w:tabs>
              <w:rPr>
                <w:rFonts w:ascii="仿宋" w:hAnsi="仿宋" w:eastAsia="仿宋" w:cs="仿宋"/>
                <w:sz w:val="28"/>
                <w:szCs w:val="28"/>
              </w:rPr>
            </w:pPr>
          </w:p>
        </w:tc>
        <w:tc>
          <w:tcPr>
            <w:tcW w:w="1606" w:type="dxa"/>
            <w:gridSpan w:val="2"/>
            <w:tcBorders>
              <w:right w:val="double" w:color="auto" w:sz="4" w:space="0"/>
            </w:tcBorders>
            <w:vAlign w:val="center"/>
          </w:tcPr>
          <w:p w14:paraId="4DE38FB6">
            <w:pPr>
              <w:tabs>
                <w:tab w:val="left" w:pos="4320"/>
              </w:tabs>
              <w:rPr>
                <w:rFonts w:ascii="仿宋" w:hAnsi="仿宋" w:eastAsia="仿宋" w:cs="仿宋"/>
                <w:sz w:val="28"/>
                <w:szCs w:val="28"/>
              </w:rPr>
            </w:pPr>
          </w:p>
        </w:tc>
      </w:tr>
      <w:tr w14:paraId="02515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17" w:type="dxa"/>
            <w:vMerge w:val="continue"/>
            <w:tcBorders>
              <w:left w:val="double" w:color="auto" w:sz="4" w:space="0"/>
            </w:tcBorders>
            <w:vAlign w:val="center"/>
          </w:tcPr>
          <w:p w14:paraId="6AC567AC">
            <w:pPr>
              <w:tabs>
                <w:tab w:val="left" w:pos="4320"/>
              </w:tabs>
              <w:rPr>
                <w:rFonts w:ascii="仿宋" w:hAnsi="仿宋" w:eastAsia="仿宋" w:cs="仿宋"/>
                <w:sz w:val="28"/>
                <w:szCs w:val="28"/>
              </w:rPr>
            </w:pPr>
          </w:p>
        </w:tc>
        <w:tc>
          <w:tcPr>
            <w:tcW w:w="1643" w:type="dxa"/>
            <w:gridSpan w:val="2"/>
            <w:vAlign w:val="center"/>
          </w:tcPr>
          <w:p w14:paraId="791CB8E4">
            <w:pPr>
              <w:tabs>
                <w:tab w:val="left" w:pos="4320"/>
              </w:tabs>
              <w:rPr>
                <w:rFonts w:ascii="仿宋" w:hAnsi="仿宋" w:eastAsia="仿宋" w:cs="仿宋"/>
                <w:sz w:val="28"/>
                <w:szCs w:val="28"/>
              </w:rPr>
            </w:pPr>
          </w:p>
        </w:tc>
        <w:tc>
          <w:tcPr>
            <w:tcW w:w="1617" w:type="dxa"/>
            <w:gridSpan w:val="2"/>
            <w:vAlign w:val="center"/>
          </w:tcPr>
          <w:p w14:paraId="6F656700">
            <w:pPr>
              <w:tabs>
                <w:tab w:val="left" w:pos="4320"/>
              </w:tabs>
              <w:rPr>
                <w:rFonts w:ascii="仿宋" w:hAnsi="仿宋" w:eastAsia="仿宋" w:cs="仿宋"/>
                <w:sz w:val="28"/>
                <w:szCs w:val="28"/>
              </w:rPr>
            </w:pPr>
          </w:p>
        </w:tc>
        <w:tc>
          <w:tcPr>
            <w:tcW w:w="1121" w:type="dxa"/>
            <w:vAlign w:val="center"/>
          </w:tcPr>
          <w:p w14:paraId="4781AA13">
            <w:pPr>
              <w:tabs>
                <w:tab w:val="left" w:pos="4320"/>
              </w:tabs>
              <w:rPr>
                <w:rFonts w:ascii="仿宋" w:hAnsi="仿宋" w:eastAsia="仿宋" w:cs="仿宋"/>
                <w:sz w:val="28"/>
                <w:szCs w:val="28"/>
              </w:rPr>
            </w:pPr>
          </w:p>
        </w:tc>
        <w:tc>
          <w:tcPr>
            <w:tcW w:w="1088" w:type="dxa"/>
            <w:vAlign w:val="center"/>
          </w:tcPr>
          <w:p w14:paraId="0D850575">
            <w:pPr>
              <w:tabs>
                <w:tab w:val="left" w:pos="4320"/>
              </w:tabs>
              <w:rPr>
                <w:rFonts w:ascii="仿宋" w:hAnsi="仿宋" w:eastAsia="仿宋" w:cs="仿宋"/>
                <w:sz w:val="28"/>
                <w:szCs w:val="28"/>
              </w:rPr>
            </w:pPr>
          </w:p>
        </w:tc>
        <w:tc>
          <w:tcPr>
            <w:tcW w:w="1273" w:type="dxa"/>
            <w:gridSpan w:val="2"/>
            <w:vAlign w:val="center"/>
          </w:tcPr>
          <w:p w14:paraId="7D4298AA">
            <w:pPr>
              <w:tabs>
                <w:tab w:val="left" w:pos="4320"/>
              </w:tabs>
              <w:rPr>
                <w:rFonts w:ascii="仿宋" w:hAnsi="仿宋" w:eastAsia="仿宋" w:cs="仿宋"/>
                <w:sz w:val="28"/>
                <w:szCs w:val="28"/>
              </w:rPr>
            </w:pPr>
          </w:p>
        </w:tc>
        <w:tc>
          <w:tcPr>
            <w:tcW w:w="1606" w:type="dxa"/>
            <w:gridSpan w:val="2"/>
            <w:tcBorders>
              <w:right w:val="double" w:color="auto" w:sz="4" w:space="0"/>
            </w:tcBorders>
            <w:vAlign w:val="center"/>
          </w:tcPr>
          <w:p w14:paraId="19EDFA3C">
            <w:pPr>
              <w:tabs>
                <w:tab w:val="left" w:pos="4320"/>
              </w:tabs>
              <w:rPr>
                <w:rFonts w:ascii="仿宋" w:hAnsi="仿宋" w:eastAsia="仿宋" w:cs="仿宋"/>
                <w:sz w:val="28"/>
                <w:szCs w:val="28"/>
              </w:rPr>
            </w:pPr>
          </w:p>
        </w:tc>
      </w:tr>
      <w:tr w14:paraId="08CCC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17" w:type="dxa"/>
            <w:vMerge w:val="restart"/>
            <w:tcBorders>
              <w:left w:val="double" w:color="auto" w:sz="4" w:space="0"/>
            </w:tcBorders>
            <w:vAlign w:val="center"/>
          </w:tcPr>
          <w:p w14:paraId="1CBAAF36">
            <w:pPr>
              <w:tabs>
                <w:tab w:val="left" w:pos="4320"/>
              </w:tabs>
              <w:rPr>
                <w:rFonts w:ascii="仿宋" w:hAnsi="仿宋" w:eastAsia="仿宋" w:cs="仿宋"/>
                <w:sz w:val="28"/>
                <w:szCs w:val="28"/>
              </w:rPr>
            </w:pPr>
            <w:r>
              <w:rPr>
                <w:rFonts w:hint="eastAsia" w:ascii="仿宋" w:hAnsi="仿宋" w:eastAsia="仿宋" w:cs="仿宋"/>
                <w:sz w:val="28"/>
                <w:szCs w:val="28"/>
              </w:rPr>
              <w:t>其它</w:t>
            </w:r>
          </w:p>
        </w:tc>
        <w:tc>
          <w:tcPr>
            <w:tcW w:w="4381" w:type="dxa"/>
            <w:gridSpan w:val="5"/>
            <w:vAlign w:val="center"/>
          </w:tcPr>
          <w:p w14:paraId="32D4D6E3">
            <w:pPr>
              <w:tabs>
                <w:tab w:val="left" w:pos="4320"/>
              </w:tabs>
              <w:spacing w:before="60" w:after="60"/>
              <w:rPr>
                <w:rFonts w:ascii="仿宋" w:hAnsi="仿宋" w:eastAsia="仿宋" w:cs="仿宋"/>
                <w:sz w:val="28"/>
                <w:szCs w:val="28"/>
              </w:rPr>
            </w:pPr>
            <w:r>
              <w:rPr>
                <w:rFonts w:hint="eastAsia" w:ascii="仿宋" w:hAnsi="仿宋" w:eastAsia="仿宋" w:cs="仿宋"/>
                <w:sz w:val="28"/>
                <w:szCs w:val="28"/>
              </w:rPr>
              <w:t>近3年完成及正在执行的合同中发生的由于供应商违约或部分违约而引起诉讼和受到索赔的案件具体情况及结果（须如实填写，若对此进行隐瞒，尔后又被采购人或采购代理机构发现，或被它人举证成立，其磋商资格将被取消）。</w:t>
            </w:r>
          </w:p>
        </w:tc>
        <w:tc>
          <w:tcPr>
            <w:tcW w:w="3967" w:type="dxa"/>
            <w:gridSpan w:val="5"/>
            <w:tcBorders>
              <w:right w:val="double" w:color="auto" w:sz="4" w:space="0"/>
            </w:tcBorders>
            <w:vAlign w:val="center"/>
          </w:tcPr>
          <w:p w14:paraId="60397DB7">
            <w:pPr>
              <w:tabs>
                <w:tab w:val="left" w:pos="4320"/>
              </w:tabs>
              <w:spacing w:before="60" w:after="60"/>
              <w:rPr>
                <w:rFonts w:ascii="仿宋" w:hAnsi="仿宋" w:eastAsia="仿宋" w:cs="仿宋"/>
                <w:sz w:val="28"/>
                <w:szCs w:val="28"/>
              </w:rPr>
            </w:pPr>
            <w:r>
              <w:rPr>
                <w:rFonts w:hint="eastAsia" w:ascii="仿宋" w:hAnsi="仿宋" w:eastAsia="仿宋" w:cs="仿宋"/>
                <w:sz w:val="28"/>
                <w:szCs w:val="28"/>
              </w:rPr>
              <w:t>如有名称变更（非因该单位出现了与资格预审（如果经此程序）时的营业性质的根本改变以至不再满足本次招标的要求），说明原名称因何种原因变更为现名称，并提供由工商管理部门出具的变更证明文件。</w:t>
            </w:r>
          </w:p>
        </w:tc>
      </w:tr>
      <w:tr w14:paraId="29B2B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4" w:hRule="atLeast"/>
        </w:trPr>
        <w:tc>
          <w:tcPr>
            <w:tcW w:w="817" w:type="dxa"/>
            <w:vMerge w:val="continue"/>
            <w:tcBorders>
              <w:left w:val="double" w:color="auto" w:sz="4" w:space="0"/>
              <w:bottom w:val="double" w:color="auto" w:sz="4" w:space="0"/>
            </w:tcBorders>
            <w:vAlign w:val="center"/>
          </w:tcPr>
          <w:p w14:paraId="08882A58">
            <w:pPr>
              <w:tabs>
                <w:tab w:val="left" w:pos="4320"/>
              </w:tabs>
              <w:rPr>
                <w:rFonts w:ascii="仿宋" w:hAnsi="仿宋" w:eastAsia="仿宋" w:cs="仿宋"/>
                <w:sz w:val="28"/>
                <w:szCs w:val="28"/>
              </w:rPr>
            </w:pPr>
          </w:p>
        </w:tc>
        <w:tc>
          <w:tcPr>
            <w:tcW w:w="4381" w:type="dxa"/>
            <w:gridSpan w:val="5"/>
            <w:tcBorders>
              <w:bottom w:val="double" w:color="auto" w:sz="4" w:space="0"/>
            </w:tcBorders>
            <w:vAlign w:val="center"/>
          </w:tcPr>
          <w:p w14:paraId="53BF534B">
            <w:pPr>
              <w:tabs>
                <w:tab w:val="left" w:pos="4320"/>
              </w:tabs>
              <w:rPr>
                <w:rFonts w:ascii="仿宋" w:hAnsi="仿宋" w:eastAsia="仿宋" w:cs="仿宋"/>
                <w:sz w:val="28"/>
                <w:szCs w:val="28"/>
              </w:rPr>
            </w:pPr>
          </w:p>
        </w:tc>
        <w:tc>
          <w:tcPr>
            <w:tcW w:w="3967" w:type="dxa"/>
            <w:gridSpan w:val="5"/>
            <w:tcBorders>
              <w:bottom w:val="double" w:color="auto" w:sz="4" w:space="0"/>
              <w:right w:val="double" w:color="auto" w:sz="4" w:space="0"/>
            </w:tcBorders>
            <w:vAlign w:val="center"/>
          </w:tcPr>
          <w:p w14:paraId="121C6D67">
            <w:pPr>
              <w:tabs>
                <w:tab w:val="left" w:pos="4320"/>
              </w:tabs>
              <w:rPr>
                <w:rFonts w:ascii="仿宋" w:hAnsi="仿宋" w:eastAsia="仿宋" w:cs="仿宋"/>
                <w:sz w:val="28"/>
                <w:szCs w:val="28"/>
              </w:rPr>
            </w:pPr>
          </w:p>
        </w:tc>
      </w:tr>
    </w:tbl>
    <w:p w14:paraId="4F84F461">
      <w:pPr>
        <w:snapToGrid w:val="0"/>
        <w:spacing w:line="300" w:lineRule="auto"/>
        <w:contextualSpacing/>
        <w:rPr>
          <w:rFonts w:ascii="仿宋_GB2312" w:hAnsi="宋体" w:eastAsia="仿宋_GB2312"/>
          <w:sz w:val="28"/>
          <w:szCs w:val="28"/>
        </w:rPr>
      </w:pPr>
    </w:p>
    <w:p w14:paraId="51D22AA8">
      <w:pPr>
        <w:snapToGrid w:val="0"/>
        <w:spacing w:line="300" w:lineRule="auto"/>
        <w:contextualSpacing/>
        <w:jc w:val="center"/>
        <w:rPr>
          <w:rFonts w:ascii="仿宋" w:hAnsi="仿宋" w:eastAsia="仿宋" w:cs="仿宋"/>
          <w:b/>
          <w:sz w:val="30"/>
          <w:szCs w:val="30"/>
        </w:rPr>
      </w:pPr>
    </w:p>
    <w:p w14:paraId="20803825">
      <w:pPr>
        <w:rPr>
          <w:rFonts w:ascii="仿宋" w:hAnsi="仿宋" w:eastAsia="仿宋" w:cs="仿宋"/>
          <w:bCs/>
          <w:sz w:val="28"/>
          <w:szCs w:val="28"/>
        </w:rPr>
      </w:pPr>
    </w:p>
    <w:p w14:paraId="486ED349">
      <w:pPr>
        <w:rPr>
          <w:rFonts w:ascii="宋体" w:hAnsi="宋体" w:eastAsia="仿宋" w:cs="宋体"/>
          <w:b/>
          <w:kern w:val="0"/>
          <w:sz w:val="28"/>
          <w:szCs w:val="28"/>
        </w:rPr>
      </w:pPr>
      <w:r>
        <w:rPr>
          <w:rFonts w:hint="eastAsia" w:ascii="仿宋" w:hAnsi="仿宋" w:eastAsia="仿宋" w:cs="仿宋"/>
          <w:bCs/>
          <w:sz w:val="28"/>
          <w:szCs w:val="28"/>
        </w:rPr>
        <w:t>附件7</w:t>
      </w:r>
    </w:p>
    <w:p w14:paraId="0F01ACA9">
      <w:pPr>
        <w:snapToGrid w:val="0"/>
        <w:spacing w:line="300" w:lineRule="auto"/>
        <w:contextualSpacing/>
        <w:jc w:val="center"/>
        <w:rPr>
          <w:rFonts w:ascii="仿宋" w:hAnsi="仿宋" w:eastAsia="仿宋" w:cs="仿宋"/>
          <w:b/>
          <w:sz w:val="30"/>
          <w:szCs w:val="30"/>
        </w:rPr>
      </w:pPr>
    </w:p>
    <w:p w14:paraId="53A0C3F1">
      <w:pPr>
        <w:snapToGrid w:val="0"/>
        <w:spacing w:line="300" w:lineRule="auto"/>
        <w:contextualSpacing/>
        <w:jc w:val="center"/>
        <w:rPr>
          <w:rFonts w:ascii="仿宋" w:hAnsi="仿宋" w:eastAsia="仿宋" w:cs="仿宋"/>
          <w:b/>
          <w:sz w:val="30"/>
          <w:szCs w:val="30"/>
        </w:rPr>
      </w:pPr>
      <w:r>
        <w:rPr>
          <w:rFonts w:hint="eastAsia" w:ascii="仿宋" w:hAnsi="仿宋" w:eastAsia="仿宋" w:cs="仿宋"/>
          <w:b/>
          <w:sz w:val="30"/>
          <w:szCs w:val="30"/>
        </w:rPr>
        <w:t>商务部分正负偏离表</w:t>
      </w:r>
    </w:p>
    <w:p w14:paraId="34F5F853">
      <w:pPr>
        <w:ind w:firstLine="560" w:firstLineChars="200"/>
        <w:jc w:val="center"/>
        <w:rPr>
          <w:rFonts w:ascii="仿宋" w:hAnsi="仿宋" w:eastAsia="仿宋" w:cs="仿宋"/>
          <w:sz w:val="28"/>
          <w:szCs w:val="28"/>
        </w:rPr>
      </w:pPr>
      <w:r>
        <w:rPr>
          <w:rFonts w:hint="eastAsia" w:ascii="仿宋" w:hAnsi="仿宋" w:eastAsia="仿宋" w:cs="仿宋"/>
          <w:sz w:val="28"/>
          <w:szCs w:val="28"/>
        </w:rPr>
        <w:t>（由供应商据实填写，表格不够自行添加）</w:t>
      </w:r>
    </w:p>
    <w:tbl>
      <w:tblPr>
        <w:tblStyle w:val="24"/>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96"/>
        <w:gridCol w:w="2443"/>
        <w:gridCol w:w="2133"/>
        <w:gridCol w:w="2753"/>
        <w:gridCol w:w="1516"/>
      </w:tblGrid>
      <w:tr w14:paraId="5263E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94" w:hRule="atLeast"/>
        </w:trPr>
        <w:tc>
          <w:tcPr>
            <w:tcW w:w="460" w:type="pct"/>
            <w:tcBorders>
              <w:top w:val="single" w:color="auto" w:sz="12" w:space="0"/>
              <w:left w:val="single" w:color="auto" w:sz="12" w:space="0"/>
              <w:bottom w:val="single" w:color="auto" w:sz="6" w:space="0"/>
              <w:right w:val="single" w:color="auto" w:sz="6" w:space="0"/>
            </w:tcBorders>
            <w:vAlign w:val="center"/>
          </w:tcPr>
          <w:p w14:paraId="2A37B913">
            <w:pPr>
              <w:spacing w:line="340" w:lineRule="exact"/>
              <w:jc w:val="center"/>
              <w:rPr>
                <w:rFonts w:ascii="仿宋" w:hAnsi="仿宋" w:eastAsia="仿宋" w:cs="仿宋"/>
                <w:sz w:val="28"/>
                <w:szCs w:val="28"/>
              </w:rPr>
            </w:pPr>
            <w:r>
              <w:rPr>
                <w:rFonts w:hint="eastAsia" w:ascii="仿宋" w:hAnsi="仿宋" w:eastAsia="仿宋" w:cs="仿宋"/>
                <w:sz w:val="28"/>
                <w:szCs w:val="28"/>
              </w:rPr>
              <w:t>序号</w:t>
            </w:r>
          </w:p>
        </w:tc>
        <w:tc>
          <w:tcPr>
            <w:tcW w:w="1254" w:type="pct"/>
            <w:tcBorders>
              <w:top w:val="single" w:color="auto" w:sz="12" w:space="0"/>
              <w:left w:val="single" w:color="auto" w:sz="6" w:space="0"/>
              <w:bottom w:val="single" w:color="auto" w:sz="6" w:space="0"/>
              <w:right w:val="single" w:color="auto" w:sz="6" w:space="0"/>
            </w:tcBorders>
            <w:vAlign w:val="center"/>
          </w:tcPr>
          <w:p w14:paraId="15B60F96">
            <w:pPr>
              <w:spacing w:line="340" w:lineRule="exact"/>
              <w:jc w:val="center"/>
              <w:rPr>
                <w:rFonts w:ascii="仿宋" w:hAnsi="仿宋" w:eastAsia="仿宋" w:cs="仿宋"/>
                <w:sz w:val="28"/>
                <w:szCs w:val="28"/>
              </w:rPr>
            </w:pPr>
            <w:r>
              <w:rPr>
                <w:rFonts w:hint="eastAsia" w:ascii="仿宋" w:hAnsi="仿宋" w:eastAsia="仿宋" w:cs="仿宋"/>
                <w:sz w:val="28"/>
                <w:szCs w:val="28"/>
              </w:rPr>
              <w:t>货物或服务名称</w:t>
            </w:r>
          </w:p>
        </w:tc>
        <w:tc>
          <w:tcPr>
            <w:tcW w:w="1095" w:type="pct"/>
            <w:tcBorders>
              <w:top w:val="single" w:color="auto" w:sz="12" w:space="0"/>
              <w:left w:val="single" w:color="auto" w:sz="6" w:space="0"/>
              <w:bottom w:val="single" w:color="auto" w:sz="6" w:space="0"/>
              <w:right w:val="single" w:color="auto" w:sz="6" w:space="0"/>
            </w:tcBorders>
            <w:vAlign w:val="center"/>
          </w:tcPr>
          <w:p w14:paraId="605C862D">
            <w:pPr>
              <w:spacing w:line="340" w:lineRule="exact"/>
              <w:jc w:val="center"/>
              <w:rPr>
                <w:rFonts w:ascii="仿宋" w:hAnsi="仿宋" w:eastAsia="仿宋" w:cs="仿宋"/>
                <w:sz w:val="28"/>
                <w:szCs w:val="28"/>
              </w:rPr>
            </w:pPr>
            <w:r>
              <w:rPr>
                <w:rFonts w:hint="eastAsia" w:ascii="仿宋" w:hAnsi="仿宋" w:eastAsia="仿宋" w:cs="仿宋"/>
                <w:sz w:val="28"/>
                <w:szCs w:val="28"/>
              </w:rPr>
              <w:t>磋商文件要求的商务条款</w:t>
            </w:r>
          </w:p>
        </w:tc>
        <w:tc>
          <w:tcPr>
            <w:tcW w:w="1413" w:type="pct"/>
            <w:tcBorders>
              <w:top w:val="single" w:color="auto" w:sz="12" w:space="0"/>
              <w:left w:val="single" w:color="auto" w:sz="6" w:space="0"/>
              <w:bottom w:val="single" w:color="auto" w:sz="6" w:space="0"/>
              <w:right w:val="single" w:color="auto" w:sz="6" w:space="0"/>
            </w:tcBorders>
            <w:vAlign w:val="center"/>
          </w:tcPr>
          <w:p w14:paraId="226CC276">
            <w:pPr>
              <w:spacing w:line="340" w:lineRule="exact"/>
              <w:jc w:val="center"/>
              <w:rPr>
                <w:rFonts w:ascii="仿宋" w:hAnsi="仿宋" w:eastAsia="仿宋" w:cs="仿宋"/>
                <w:sz w:val="28"/>
                <w:szCs w:val="28"/>
              </w:rPr>
            </w:pPr>
            <w:r>
              <w:rPr>
                <w:rFonts w:hint="eastAsia" w:ascii="仿宋" w:hAnsi="仿宋" w:eastAsia="仿宋" w:cs="仿宋"/>
                <w:sz w:val="28"/>
                <w:szCs w:val="28"/>
              </w:rPr>
              <w:t>响应文件响应情况</w:t>
            </w:r>
          </w:p>
        </w:tc>
        <w:tc>
          <w:tcPr>
            <w:tcW w:w="778" w:type="pct"/>
            <w:tcBorders>
              <w:top w:val="single" w:color="auto" w:sz="12" w:space="0"/>
              <w:left w:val="single" w:color="auto" w:sz="6" w:space="0"/>
              <w:bottom w:val="single" w:color="auto" w:sz="6" w:space="0"/>
              <w:right w:val="single" w:color="auto" w:sz="12" w:space="0"/>
            </w:tcBorders>
          </w:tcPr>
          <w:p w14:paraId="4BA5BD7B">
            <w:pPr>
              <w:spacing w:line="340" w:lineRule="exact"/>
              <w:jc w:val="center"/>
              <w:rPr>
                <w:rFonts w:ascii="仿宋" w:hAnsi="仿宋" w:eastAsia="仿宋" w:cs="仿宋"/>
                <w:sz w:val="28"/>
                <w:szCs w:val="28"/>
              </w:rPr>
            </w:pPr>
          </w:p>
          <w:p w14:paraId="60A3FDAA">
            <w:pPr>
              <w:spacing w:line="340" w:lineRule="exact"/>
              <w:jc w:val="center"/>
              <w:rPr>
                <w:rFonts w:ascii="仿宋" w:hAnsi="仿宋" w:eastAsia="仿宋" w:cs="仿宋"/>
                <w:sz w:val="28"/>
                <w:szCs w:val="28"/>
              </w:rPr>
            </w:pPr>
            <w:r>
              <w:rPr>
                <w:rFonts w:hint="eastAsia" w:ascii="仿宋" w:hAnsi="仿宋" w:eastAsia="仿宋" w:cs="仿宋"/>
                <w:sz w:val="28"/>
                <w:szCs w:val="28"/>
              </w:rPr>
              <w:t>偏离说明</w:t>
            </w:r>
          </w:p>
        </w:tc>
      </w:tr>
      <w:tr w14:paraId="156DCE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460" w:type="pct"/>
            <w:tcBorders>
              <w:top w:val="single" w:color="auto" w:sz="6" w:space="0"/>
              <w:left w:val="single" w:color="auto" w:sz="12" w:space="0"/>
              <w:bottom w:val="single" w:color="auto" w:sz="6" w:space="0"/>
              <w:right w:val="single" w:color="auto" w:sz="6" w:space="0"/>
            </w:tcBorders>
          </w:tcPr>
          <w:p w14:paraId="62194E8A">
            <w:pPr>
              <w:spacing w:line="340" w:lineRule="exact"/>
              <w:jc w:val="center"/>
              <w:rPr>
                <w:rFonts w:ascii="仿宋" w:hAnsi="仿宋" w:eastAsia="仿宋" w:cs="仿宋"/>
                <w:sz w:val="28"/>
                <w:szCs w:val="28"/>
              </w:rPr>
            </w:pPr>
            <w:r>
              <w:rPr>
                <w:rFonts w:hint="eastAsia" w:ascii="仿宋" w:hAnsi="仿宋" w:eastAsia="仿宋" w:cs="仿宋"/>
                <w:sz w:val="28"/>
                <w:szCs w:val="28"/>
              </w:rPr>
              <w:t>1</w:t>
            </w:r>
          </w:p>
        </w:tc>
        <w:tc>
          <w:tcPr>
            <w:tcW w:w="1254" w:type="pct"/>
            <w:tcBorders>
              <w:top w:val="single" w:color="auto" w:sz="6" w:space="0"/>
              <w:left w:val="single" w:color="auto" w:sz="6" w:space="0"/>
              <w:bottom w:val="single" w:color="auto" w:sz="6" w:space="0"/>
              <w:right w:val="single" w:color="auto" w:sz="6" w:space="0"/>
            </w:tcBorders>
            <w:vAlign w:val="center"/>
          </w:tcPr>
          <w:p w14:paraId="45EA0455">
            <w:pPr>
              <w:spacing w:line="340" w:lineRule="exact"/>
              <w:jc w:val="left"/>
              <w:rPr>
                <w:rFonts w:ascii="仿宋" w:hAnsi="仿宋" w:eastAsia="仿宋" w:cs="仿宋"/>
                <w:sz w:val="28"/>
                <w:szCs w:val="28"/>
              </w:rPr>
            </w:pPr>
          </w:p>
        </w:tc>
        <w:tc>
          <w:tcPr>
            <w:tcW w:w="1095" w:type="pct"/>
            <w:tcBorders>
              <w:top w:val="single" w:color="auto" w:sz="6" w:space="0"/>
              <w:left w:val="single" w:color="auto" w:sz="6" w:space="0"/>
              <w:bottom w:val="single" w:color="auto" w:sz="6" w:space="0"/>
              <w:right w:val="single" w:color="auto" w:sz="6" w:space="0"/>
            </w:tcBorders>
            <w:vAlign w:val="center"/>
          </w:tcPr>
          <w:p w14:paraId="1E9008EB">
            <w:pPr>
              <w:spacing w:line="340" w:lineRule="exact"/>
              <w:jc w:val="left"/>
              <w:rPr>
                <w:rFonts w:ascii="仿宋" w:hAnsi="仿宋" w:eastAsia="仿宋" w:cs="仿宋"/>
                <w:sz w:val="28"/>
                <w:szCs w:val="28"/>
              </w:rPr>
            </w:pPr>
          </w:p>
        </w:tc>
        <w:tc>
          <w:tcPr>
            <w:tcW w:w="1413" w:type="pct"/>
            <w:tcBorders>
              <w:top w:val="single" w:color="auto" w:sz="6" w:space="0"/>
              <w:left w:val="single" w:color="auto" w:sz="6" w:space="0"/>
              <w:bottom w:val="single" w:color="auto" w:sz="6" w:space="0"/>
              <w:right w:val="single" w:color="auto" w:sz="6" w:space="0"/>
            </w:tcBorders>
            <w:vAlign w:val="center"/>
          </w:tcPr>
          <w:p w14:paraId="70F3698A">
            <w:pPr>
              <w:spacing w:line="340" w:lineRule="exact"/>
              <w:jc w:val="left"/>
              <w:rPr>
                <w:rFonts w:ascii="仿宋" w:hAnsi="仿宋" w:eastAsia="仿宋" w:cs="仿宋"/>
                <w:sz w:val="28"/>
                <w:szCs w:val="28"/>
              </w:rPr>
            </w:pPr>
          </w:p>
        </w:tc>
        <w:tc>
          <w:tcPr>
            <w:tcW w:w="778" w:type="pct"/>
            <w:tcBorders>
              <w:top w:val="single" w:color="auto" w:sz="6" w:space="0"/>
              <w:left w:val="single" w:color="auto" w:sz="6" w:space="0"/>
              <w:bottom w:val="single" w:color="auto" w:sz="6" w:space="0"/>
              <w:right w:val="single" w:color="auto" w:sz="12" w:space="0"/>
            </w:tcBorders>
          </w:tcPr>
          <w:p w14:paraId="3CCB6F91">
            <w:pPr>
              <w:spacing w:line="340" w:lineRule="exact"/>
              <w:jc w:val="left"/>
              <w:rPr>
                <w:rFonts w:ascii="仿宋" w:hAnsi="仿宋" w:eastAsia="仿宋" w:cs="仿宋"/>
                <w:sz w:val="28"/>
                <w:szCs w:val="28"/>
              </w:rPr>
            </w:pPr>
          </w:p>
        </w:tc>
      </w:tr>
      <w:tr w14:paraId="7B6AD8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trPr>
        <w:tc>
          <w:tcPr>
            <w:tcW w:w="460" w:type="pct"/>
            <w:tcBorders>
              <w:top w:val="single" w:color="auto" w:sz="6" w:space="0"/>
              <w:left w:val="single" w:color="auto" w:sz="12" w:space="0"/>
              <w:bottom w:val="single" w:color="auto" w:sz="6" w:space="0"/>
              <w:right w:val="single" w:color="auto" w:sz="6" w:space="0"/>
            </w:tcBorders>
          </w:tcPr>
          <w:p w14:paraId="5735BC86">
            <w:pPr>
              <w:spacing w:line="340" w:lineRule="exact"/>
              <w:jc w:val="center"/>
              <w:rPr>
                <w:rFonts w:ascii="仿宋" w:hAnsi="仿宋" w:eastAsia="仿宋" w:cs="仿宋"/>
                <w:sz w:val="28"/>
                <w:szCs w:val="28"/>
              </w:rPr>
            </w:pPr>
            <w:r>
              <w:rPr>
                <w:rFonts w:hint="eastAsia" w:ascii="仿宋" w:hAnsi="仿宋" w:eastAsia="仿宋" w:cs="仿宋"/>
                <w:sz w:val="28"/>
                <w:szCs w:val="28"/>
              </w:rPr>
              <w:t>2</w:t>
            </w:r>
          </w:p>
        </w:tc>
        <w:tc>
          <w:tcPr>
            <w:tcW w:w="1254" w:type="pct"/>
            <w:tcBorders>
              <w:top w:val="single" w:color="auto" w:sz="6" w:space="0"/>
              <w:left w:val="single" w:color="auto" w:sz="6" w:space="0"/>
              <w:bottom w:val="single" w:color="auto" w:sz="6" w:space="0"/>
              <w:right w:val="single" w:color="auto" w:sz="6" w:space="0"/>
            </w:tcBorders>
            <w:vAlign w:val="center"/>
          </w:tcPr>
          <w:p w14:paraId="4C48E16A">
            <w:pPr>
              <w:spacing w:line="340" w:lineRule="exact"/>
              <w:jc w:val="left"/>
              <w:rPr>
                <w:rFonts w:ascii="仿宋" w:hAnsi="仿宋" w:eastAsia="仿宋" w:cs="仿宋"/>
                <w:sz w:val="28"/>
                <w:szCs w:val="28"/>
              </w:rPr>
            </w:pPr>
          </w:p>
        </w:tc>
        <w:tc>
          <w:tcPr>
            <w:tcW w:w="1095" w:type="pct"/>
            <w:tcBorders>
              <w:top w:val="single" w:color="auto" w:sz="6" w:space="0"/>
              <w:left w:val="single" w:color="auto" w:sz="6" w:space="0"/>
              <w:bottom w:val="single" w:color="auto" w:sz="6" w:space="0"/>
              <w:right w:val="single" w:color="auto" w:sz="6" w:space="0"/>
            </w:tcBorders>
            <w:vAlign w:val="center"/>
          </w:tcPr>
          <w:p w14:paraId="416DF997">
            <w:pPr>
              <w:spacing w:line="340" w:lineRule="exact"/>
              <w:jc w:val="left"/>
              <w:rPr>
                <w:rFonts w:ascii="仿宋" w:hAnsi="仿宋" w:eastAsia="仿宋" w:cs="仿宋"/>
                <w:sz w:val="28"/>
                <w:szCs w:val="28"/>
              </w:rPr>
            </w:pPr>
          </w:p>
        </w:tc>
        <w:tc>
          <w:tcPr>
            <w:tcW w:w="1413" w:type="pct"/>
            <w:tcBorders>
              <w:top w:val="single" w:color="auto" w:sz="6" w:space="0"/>
              <w:left w:val="single" w:color="auto" w:sz="6" w:space="0"/>
              <w:bottom w:val="single" w:color="auto" w:sz="6" w:space="0"/>
              <w:right w:val="single" w:color="auto" w:sz="6" w:space="0"/>
            </w:tcBorders>
            <w:vAlign w:val="center"/>
          </w:tcPr>
          <w:p w14:paraId="10402D97">
            <w:pPr>
              <w:spacing w:line="340" w:lineRule="exact"/>
              <w:jc w:val="left"/>
              <w:rPr>
                <w:rFonts w:ascii="仿宋" w:hAnsi="仿宋" w:eastAsia="仿宋" w:cs="仿宋"/>
                <w:sz w:val="28"/>
                <w:szCs w:val="28"/>
              </w:rPr>
            </w:pPr>
          </w:p>
        </w:tc>
        <w:tc>
          <w:tcPr>
            <w:tcW w:w="778" w:type="pct"/>
            <w:tcBorders>
              <w:top w:val="single" w:color="auto" w:sz="6" w:space="0"/>
              <w:left w:val="single" w:color="auto" w:sz="6" w:space="0"/>
              <w:bottom w:val="single" w:color="auto" w:sz="6" w:space="0"/>
              <w:right w:val="single" w:color="auto" w:sz="12" w:space="0"/>
            </w:tcBorders>
          </w:tcPr>
          <w:p w14:paraId="488B2F85">
            <w:pPr>
              <w:spacing w:line="340" w:lineRule="exact"/>
              <w:jc w:val="left"/>
              <w:rPr>
                <w:rFonts w:ascii="仿宋" w:hAnsi="仿宋" w:eastAsia="仿宋" w:cs="仿宋"/>
                <w:sz w:val="28"/>
                <w:szCs w:val="28"/>
              </w:rPr>
            </w:pPr>
          </w:p>
        </w:tc>
      </w:tr>
      <w:tr w14:paraId="478E0E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460" w:type="pct"/>
            <w:tcBorders>
              <w:top w:val="single" w:color="auto" w:sz="6" w:space="0"/>
              <w:left w:val="single" w:color="auto" w:sz="12" w:space="0"/>
              <w:bottom w:val="single" w:color="auto" w:sz="6" w:space="0"/>
              <w:right w:val="single" w:color="auto" w:sz="6" w:space="0"/>
            </w:tcBorders>
          </w:tcPr>
          <w:p w14:paraId="47B35D3E">
            <w:pPr>
              <w:spacing w:line="340" w:lineRule="exact"/>
              <w:jc w:val="center"/>
              <w:rPr>
                <w:rFonts w:ascii="仿宋" w:hAnsi="仿宋" w:eastAsia="仿宋" w:cs="仿宋"/>
                <w:sz w:val="28"/>
                <w:szCs w:val="28"/>
              </w:rPr>
            </w:pPr>
            <w:r>
              <w:rPr>
                <w:rFonts w:hint="eastAsia" w:ascii="仿宋" w:hAnsi="仿宋" w:eastAsia="仿宋" w:cs="仿宋"/>
                <w:sz w:val="28"/>
                <w:szCs w:val="28"/>
              </w:rPr>
              <w:t>3</w:t>
            </w:r>
          </w:p>
        </w:tc>
        <w:tc>
          <w:tcPr>
            <w:tcW w:w="1254" w:type="pct"/>
            <w:tcBorders>
              <w:top w:val="single" w:color="auto" w:sz="6" w:space="0"/>
              <w:left w:val="single" w:color="auto" w:sz="6" w:space="0"/>
              <w:bottom w:val="single" w:color="auto" w:sz="6" w:space="0"/>
              <w:right w:val="single" w:color="auto" w:sz="6" w:space="0"/>
            </w:tcBorders>
            <w:vAlign w:val="center"/>
          </w:tcPr>
          <w:p w14:paraId="7EB3961F">
            <w:pPr>
              <w:spacing w:line="340" w:lineRule="exact"/>
              <w:jc w:val="left"/>
              <w:rPr>
                <w:rFonts w:ascii="仿宋" w:hAnsi="仿宋" w:eastAsia="仿宋" w:cs="仿宋"/>
                <w:sz w:val="28"/>
                <w:szCs w:val="28"/>
              </w:rPr>
            </w:pPr>
          </w:p>
        </w:tc>
        <w:tc>
          <w:tcPr>
            <w:tcW w:w="1095" w:type="pct"/>
            <w:tcBorders>
              <w:top w:val="single" w:color="auto" w:sz="6" w:space="0"/>
              <w:left w:val="single" w:color="auto" w:sz="6" w:space="0"/>
              <w:bottom w:val="single" w:color="auto" w:sz="6" w:space="0"/>
              <w:right w:val="single" w:color="auto" w:sz="6" w:space="0"/>
            </w:tcBorders>
            <w:vAlign w:val="center"/>
          </w:tcPr>
          <w:p w14:paraId="74595945">
            <w:pPr>
              <w:spacing w:line="340" w:lineRule="exact"/>
              <w:jc w:val="left"/>
              <w:rPr>
                <w:rFonts w:ascii="仿宋" w:hAnsi="仿宋" w:eastAsia="仿宋" w:cs="仿宋"/>
                <w:sz w:val="28"/>
                <w:szCs w:val="28"/>
              </w:rPr>
            </w:pPr>
          </w:p>
        </w:tc>
        <w:tc>
          <w:tcPr>
            <w:tcW w:w="1413" w:type="pct"/>
            <w:tcBorders>
              <w:top w:val="single" w:color="auto" w:sz="6" w:space="0"/>
              <w:left w:val="single" w:color="auto" w:sz="6" w:space="0"/>
              <w:bottom w:val="single" w:color="auto" w:sz="6" w:space="0"/>
              <w:right w:val="single" w:color="auto" w:sz="6" w:space="0"/>
            </w:tcBorders>
            <w:vAlign w:val="center"/>
          </w:tcPr>
          <w:p w14:paraId="0CCFEAE1">
            <w:pPr>
              <w:spacing w:line="340" w:lineRule="exact"/>
              <w:jc w:val="left"/>
              <w:rPr>
                <w:rFonts w:ascii="仿宋" w:hAnsi="仿宋" w:eastAsia="仿宋" w:cs="仿宋"/>
                <w:sz w:val="28"/>
                <w:szCs w:val="28"/>
              </w:rPr>
            </w:pPr>
          </w:p>
        </w:tc>
        <w:tc>
          <w:tcPr>
            <w:tcW w:w="778" w:type="pct"/>
            <w:tcBorders>
              <w:top w:val="single" w:color="auto" w:sz="6" w:space="0"/>
              <w:left w:val="single" w:color="auto" w:sz="6" w:space="0"/>
              <w:bottom w:val="single" w:color="auto" w:sz="6" w:space="0"/>
              <w:right w:val="single" w:color="auto" w:sz="12" w:space="0"/>
            </w:tcBorders>
          </w:tcPr>
          <w:p w14:paraId="7F55E876">
            <w:pPr>
              <w:spacing w:line="340" w:lineRule="exact"/>
              <w:jc w:val="left"/>
              <w:rPr>
                <w:rFonts w:ascii="仿宋" w:hAnsi="仿宋" w:eastAsia="仿宋" w:cs="仿宋"/>
                <w:sz w:val="28"/>
                <w:szCs w:val="28"/>
              </w:rPr>
            </w:pPr>
          </w:p>
        </w:tc>
      </w:tr>
      <w:tr w14:paraId="56518D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9" w:hRule="atLeast"/>
        </w:trPr>
        <w:tc>
          <w:tcPr>
            <w:tcW w:w="460" w:type="pct"/>
            <w:tcBorders>
              <w:top w:val="single" w:color="auto" w:sz="6" w:space="0"/>
              <w:left w:val="single" w:color="auto" w:sz="12" w:space="0"/>
              <w:bottom w:val="single" w:color="auto" w:sz="6" w:space="0"/>
              <w:right w:val="single" w:color="auto" w:sz="6" w:space="0"/>
            </w:tcBorders>
          </w:tcPr>
          <w:p w14:paraId="7DBA317A">
            <w:pPr>
              <w:spacing w:line="340" w:lineRule="exact"/>
              <w:jc w:val="center"/>
              <w:rPr>
                <w:rFonts w:ascii="仿宋" w:hAnsi="仿宋" w:eastAsia="仿宋" w:cs="仿宋"/>
                <w:sz w:val="28"/>
                <w:szCs w:val="28"/>
              </w:rPr>
            </w:pPr>
            <w:r>
              <w:rPr>
                <w:rFonts w:hint="eastAsia" w:ascii="仿宋" w:hAnsi="仿宋" w:eastAsia="仿宋" w:cs="仿宋"/>
                <w:sz w:val="28"/>
                <w:szCs w:val="28"/>
              </w:rPr>
              <w:t>4</w:t>
            </w:r>
          </w:p>
        </w:tc>
        <w:tc>
          <w:tcPr>
            <w:tcW w:w="1254" w:type="pct"/>
            <w:tcBorders>
              <w:top w:val="single" w:color="auto" w:sz="6" w:space="0"/>
              <w:left w:val="single" w:color="auto" w:sz="6" w:space="0"/>
              <w:bottom w:val="single" w:color="auto" w:sz="6" w:space="0"/>
              <w:right w:val="single" w:color="auto" w:sz="6" w:space="0"/>
            </w:tcBorders>
            <w:vAlign w:val="center"/>
          </w:tcPr>
          <w:p w14:paraId="1C329D9E">
            <w:pPr>
              <w:spacing w:line="340" w:lineRule="exact"/>
              <w:jc w:val="left"/>
              <w:rPr>
                <w:rFonts w:ascii="仿宋" w:hAnsi="仿宋" w:eastAsia="仿宋" w:cs="仿宋"/>
                <w:sz w:val="28"/>
                <w:szCs w:val="28"/>
              </w:rPr>
            </w:pPr>
          </w:p>
        </w:tc>
        <w:tc>
          <w:tcPr>
            <w:tcW w:w="1095" w:type="pct"/>
            <w:tcBorders>
              <w:top w:val="single" w:color="auto" w:sz="6" w:space="0"/>
              <w:left w:val="single" w:color="auto" w:sz="6" w:space="0"/>
              <w:bottom w:val="single" w:color="auto" w:sz="6" w:space="0"/>
              <w:right w:val="single" w:color="auto" w:sz="6" w:space="0"/>
            </w:tcBorders>
            <w:vAlign w:val="center"/>
          </w:tcPr>
          <w:p w14:paraId="5736AC54">
            <w:pPr>
              <w:spacing w:line="340" w:lineRule="exact"/>
              <w:jc w:val="left"/>
              <w:rPr>
                <w:rFonts w:ascii="仿宋" w:hAnsi="仿宋" w:eastAsia="仿宋" w:cs="仿宋"/>
                <w:sz w:val="28"/>
                <w:szCs w:val="28"/>
              </w:rPr>
            </w:pPr>
          </w:p>
        </w:tc>
        <w:tc>
          <w:tcPr>
            <w:tcW w:w="1413" w:type="pct"/>
            <w:tcBorders>
              <w:top w:val="single" w:color="auto" w:sz="6" w:space="0"/>
              <w:left w:val="single" w:color="auto" w:sz="6" w:space="0"/>
              <w:bottom w:val="single" w:color="auto" w:sz="6" w:space="0"/>
              <w:right w:val="single" w:color="auto" w:sz="6" w:space="0"/>
            </w:tcBorders>
            <w:vAlign w:val="center"/>
          </w:tcPr>
          <w:p w14:paraId="71BCD8C4">
            <w:pPr>
              <w:spacing w:line="340" w:lineRule="exact"/>
              <w:jc w:val="left"/>
              <w:rPr>
                <w:rFonts w:ascii="仿宋" w:hAnsi="仿宋" w:eastAsia="仿宋" w:cs="仿宋"/>
                <w:sz w:val="28"/>
                <w:szCs w:val="28"/>
              </w:rPr>
            </w:pPr>
          </w:p>
        </w:tc>
        <w:tc>
          <w:tcPr>
            <w:tcW w:w="778" w:type="pct"/>
            <w:tcBorders>
              <w:top w:val="single" w:color="auto" w:sz="6" w:space="0"/>
              <w:left w:val="single" w:color="auto" w:sz="6" w:space="0"/>
              <w:bottom w:val="single" w:color="auto" w:sz="6" w:space="0"/>
              <w:right w:val="single" w:color="auto" w:sz="12" w:space="0"/>
            </w:tcBorders>
          </w:tcPr>
          <w:p w14:paraId="083EC569">
            <w:pPr>
              <w:spacing w:line="340" w:lineRule="exact"/>
              <w:jc w:val="left"/>
              <w:rPr>
                <w:rFonts w:ascii="仿宋" w:hAnsi="仿宋" w:eastAsia="仿宋" w:cs="仿宋"/>
                <w:sz w:val="28"/>
                <w:szCs w:val="28"/>
              </w:rPr>
            </w:pPr>
          </w:p>
        </w:tc>
      </w:tr>
    </w:tbl>
    <w:p w14:paraId="0E3A0D48">
      <w:pPr>
        <w:snapToGrid w:val="0"/>
        <w:spacing w:line="300" w:lineRule="auto"/>
        <w:contextualSpacing/>
        <w:rPr>
          <w:rFonts w:ascii="仿宋" w:hAnsi="仿宋" w:eastAsia="仿宋" w:cs="仿宋"/>
          <w:b/>
          <w:sz w:val="28"/>
          <w:szCs w:val="28"/>
        </w:rPr>
      </w:pPr>
      <w:r>
        <w:rPr>
          <w:rFonts w:hint="eastAsia" w:ascii="仿宋" w:hAnsi="仿宋" w:eastAsia="仿宋" w:cs="仿宋"/>
          <w:b/>
          <w:sz w:val="28"/>
          <w:szCs w:val="28"/>
        </w:rPr>
        <w:t>注：</w:t>
      </w:r>
    </w:p>
    <w:p w14:paraId="4F5633DE">
      <w:pPr>
        <w:snapToGrid w:val="0"/>
        <w:spacing w:line="300" w:lineRule="auto"/>
        <w:ind w:firstLine="560" w:firstLineChars="200"/>
        <w:contextualSpacing/>
        <w:rPr>
          <w:rFonts w:ascii="仿宋" w:hAnsi="仿宋" w:eastAsia="仿宋" w:cs="仿宋"/>
          <w:sz w:val="28"/>
          <w:szCs w:val="28"/>
        </w:rPr>
      </w:pPr>
      <w:r>
        <w:rPr>
          <w:rFonts w:hint="eastAsia" w:ascii="仿宋" w:hAnsi="仿宋" w:eastAsia="仿宋" w:cs="仿宋"/>
          <w:sz w:val="28"/>
          <w:szCs w:val="28"/>
        </w:rPr>
        <w:t>1.供应商提交的响应文件中与磋商文件第三部分“项目需求”中的商务部分的要求，应逐条填列在偏离表中。</w:t>
      </w:r>
    </w:p>
    <w:p w14:paraId="731676E6">
      <w:pPr>
        <w:snapToGrid w:val="0"/>
        <w:spacing w:line="300" w:lineRule="auto"/>
        <w:ind w:firstLine="560" w:firstLineChars="200"/>
        <w:contextualSpacing/>
        <w:rPr>
          <w:rFonts w:ascii="仿宋" w:hAnsi="仿宋" w:eastAsia="仿宋" w:cs="仿宋"/>
          <w:sz w:val="28"/>
          <w:szCs w:val="28"/>
        </w:rPr>
      </w:pPr>
      <w:r>
        <w:rPr>
          <w:rFonts w:hint="eastAsia" w:ascii="仿宋" w:hAnsi="仿宋" w:eastAsia="仿宋" w:cs="仿宋"/>
          <w:sz w:val="28"/>
          <w:szCs w:val="28"/>
        </w:rPr>
        <w:t>2.“偏离说明”一栏选择“正偏离”、“负偏离”进行填写。正偏离的确认和负偏离的是否响应磋商文件，由磋商小组认定。</w:t>
      </w:r>
    </w:p>
    <w:p w14:paraId="0E305C48">
      <w:pPr>
        <w:snapToGrid w:val="0"/>
        <w:spacing w:line="300" w:lineRule="auto"/>
        <w:ind w:firstLine="560" w:firstLineChars="200"/>
        <w:contextualSpacing/>
        <w:rPr>
          <w:rFonts w:ascii="仿宋" w:hAnsi="仿宋" w:eastAsia="仿宋" w:cs="仿宋"/>
          <w:sz w:val="28"/>
          <w:szCs w:val="28"/>
        </w:rPr>
      </w:pPr>
      <w:r>
        <w:rPr>
          <w:rFonts w:hint="eastAsia" w:ascii="仿宋" w:hAnsi="仿宋" w:eastAsia="仿宋" w:cs="仿宋"/>
          <w:sz w:val="28"/>
          <w:szCs w:val="28"/>
        </w:rPr>
        <w:t>3.供应商如果虚假响应，将被暂停参加海安市公共资源交易中心组织政府采购活动。</w:t>
      </w:r>
    </w:p>
    <w:p w14:paraId="522D2502">
      <w:pPr>
        <w:snapToGrid w:val="0"/>
        <w:spacing w:line="300" w:lineRule="auto"/>
        <w:ind w:firstLine="560" w:firstLineChars="200"/>
        <w:contextualSpacing/>
        <w:rPr>
          <w:rFonts w:ascii="仿宋" w:hAnsi="仿宋" w:eastAsia="仿宋" w:cs="仿宋"/>
          <w:bCs/>
          <w:sz w:val="28"/>
          <w:szCs w:val="28"/>
        </w:rPr>
      </w:pPr>
      <w:r>
        <w:rPr>
          <w:rFonts w:hint="eastAsia" w:ascii="仿宋" w:hAnsi="仿宋" w:eastAsia="仿宋" w:cs="仿宋"/>
          <w:bCs/>
          <w:sz w:val="28"/>
          <w:szCs w:val="28"/>
        </w:rPr>
        <w:t>4.供应商若提供其他增值服务，可以在表中自行据实填写。</w:t>
      </w:r>
    </w:p>
    <w:p w14:paraId="6B6409E3">
      <w:pPr>
        <w:snapToGrid w:val="0"/>
        <w:spacing w:line="400" w:lineRule="exact"/>
        <w:ind w:firstLine="540" w:firstLineChars="192"/>
        <w:contextualSpacing/>
        <w:rPr>
          <w:rFonts w:ascii="宋体" w:hAnsi="宋体" w:cs="宋体"/>
          <w:b/>
          <w:kern w:val="0"/>
          <w:sz w:val="28"/>
          <w:szCs w:val="28"/>
        </w:rPr>
      </w:pPr>
    </w:p>
    <w:p w14:paraId="1504579D">
      <w:pPr>
        <w:snapToGrid w:val="0"/>
        <w:spacing w:line="400" w:lineRule="exact"/>
        <w:ind w:firstLine="540" w:firstLineChars="192"/>
        <w:contextualSpacing/>
        <w:rPr>
          <w:rFonts w:ascii="宋体" w:hAnsi="宋体" w:cs="宋体"/>
          <w:b/>
          <w:kern w:val="0"/>
          <w:sz w:val="28"/>
          <w:szCs w:val="28"/>
        </w:rPr>
      </w:pPr>
    </w:p>
    <w:p w14:paraId="35991D86">
      <w:pPr>
        <w:snapToGrid w:val="0"/>
        <w:spacing w:line="400" w:lineRule="exact"/>
        <w:ind w:firstLine="540" w:firstLineChars="192"/>
        <w:contextualSpacing/>
        <w:rPr>
          <w:rFonts w:ascii="宋体" w:hAnsi="宋体" w:cs="宋体"/>
          <w:b/>
          <w:kern w:val="0"/>
          <w:sz w:val="28"/>
          <w:szCs w:val="28"/>
        </w:rPr>
      </w:pPr>
    </w:p>
    <w:p w14:paraId="3A64020C">
      <w:pPr>
        <w:widowControl/>
        <w:adjustRightInd w:val="0"/>
        <w:spacing w:line="360" w:lineRule="auto"/>
        <w:jc w:val="left"/>
        <w:rPr>
          <w:rFonts w:ascii="仿宋" w:hAnsi="仿宋" w:eastAsia="仿宋" w:cs="仿宋"/>
          <w:color w:val="000000"/>
          <w:kern w:val="0"/>
          <w:sz w:val="28"/>
          <w:szCs w:val="28"/>
          <w:lang w:val="zh-CN"/>
        </w:rPr>
      </w:pPr>
    </w:p>
    <w:p w14:paraId="6C2B3AA8">
      <w:pPr>
        <w:widowControl/>
        <w:adjustRightInd w:val="0"/>
        <w:spacing w:line="360" w:lineRule="auto"/>
        <w:jc w:val="left"/>
        <w:rPr>
          <w:rFonts w:ascii="仿宋" w:hAnsi="仿宋" w:eastAsia="仿宋" w:cs="仿宋"/>
          <w:color w:val="000000"/>
          <w:kern w:val="0"/>
          <w:sz w:val="28"/>
          <w:szCs w:val="28"/>
          <w:lang w:val="zh-CN"/>
        </w:rPr>
      </w:pPr>
      <w:r>
        <w:rPr>
          <w:rFonts w:hint="eastAsia" w:ascii="仿宋" w:hAnsi="仿宋" w:eastAsia="仿宋" w:cs="仿宋"/>
          <w:color w:val="000000"/>
          <w:kern w:val="0"/>
          <w:sz w:val="28"/>
          <w:szCs w:val="28"/>
          <w:lang w:val="zh-CN"/>
        </w:rPr>
        <w:t>供应商名称：</w:t>
      </w:r>
      <w:r>
        <w:rPr>
          <w:rFonts w:hint="eastAsia" w:ascii="仿宋" w:hAnsi="仿宋" w:eastAsia="仿宋" w:cs="仿宋"/>
          <w:color w:val="000000"/>
          <w:kern w:val="0"/>
          <w:sz w:val="28"/>
          <w:szCs w:val="28"/>
          <w:u w:val="single"/>
          <w:lang w:val="zh-CN"/>
        </w:rPr>
        <w:t xml:space="preserve">                           </w:t>
      </w:r>
      <w:r>
        <w:rPr>
          <w:rFonts w:hint="eastAsia" w:ascii="仿宋" w:hAnsi="仿宋" w:eastAsia="仿宋" w:cs="仿宋"/>
          <w:color w:val="000000"/>
          <w:kern w:val="0"/>
          <w:sz w:val="28"/>
          <w:szCs w:val="28"/>
          <w:lang w:val="zh-CN"/>
        </w:rPr>
        <w:t>（盖章）</w:t>
      </w:r>
    </w:p>
    <w:p w14:paraId="3E9A9244">
      <w:pPr>
        <w:snapToGrid w:val="0"/>
        <w:spacing w:line="400" w:lineRule="exact"/>
        <w:ind w:firstLine="540" w:firstLineChars="192"/>
        <w:contextualSpacing/>
        <w:rPr>
          <w:rFonts w:ascii="宋体" w:hAnsi="宋体" w:cs="宋体"/>
          <w:b/>
          <w:kern w:val="0"/>
          <w:sz w:val="28"/>
          <w:szCs w:val="28"/>
        </w:rPr>
      </w:pPr>
    </w:p>
    <w:p w14:paraId="6C0B41CE">
      <w:pPr>
        <w:snapToGrid w:val="0"/>
        <w:spacing w:line="400" w:lineRule="exact"/>
        <w:ind w:firstLine="540" w:firstLineChars="192"/>
        <w:contextualSpacing/>
        <w:rPr>
          <w:rFonts w:ascii="宋体" w:hAnsi="宋体" w:cs="宋体"/>
          <w:b/>
          <w:kern w:val="0"/>
          <w:sz w:val="28"/>
          <w:szCs w:val="28"/>
        </w:rPr>
      </w:pPr>
    </w:p>
    <w:p w14:paraId="6859FA4A">
      <w:pPr>
        <w:snapToGrid w:val="0"/>
        <w:spacing w:line="400" w:lineRule="exact"/>
        <w:ind w:firstLine="540" w:firstLineChars="192"/>
        <w:contextualSpacing/>
        <w:rPr>
          <w:rFonts w:ascii="宋体" w:hAnsi="宋体" w:cs="宋体"/>
          <w:b/>
          <w:kern w:val="0"/>
          <w:sz w:val="28"/>
          <w:szCs w:val="28"/>
        </w:rPr>
      </w:pPr>
    </w:p>
    <w:p w14:paraId="5B3AA1BD">
      <w:pPr>
        <w:snapToGrid w:val="0"/>
        <w:spacing w:line="400" w:lineRule="exact"/>
        <w:ind w:firstLine="540" w:firstLineChars="192"/>
        <w:contextualSpacing/>
        <w:rPr>
          <w:rFonts w:ascii="宋体" w:hAnsi="宋体" w:cs="宋体"/>
          <w:b/>
          <w:kern w:val="0"/>
          <w:sz w:val="28"/>
          <w:szCs w:val="28"/>
        </w:rPr>
      </w:pPr>
    </w:p>
    <w:p w14:paraId="0588DBC7">
      <w:pPr>
        <w:snapToGrid w:val="0"/>
        <w:spacing w:line="400" w:lineRule="exact"/>
        <w:ind w:firstLine="540" w:firstLineChars="192"/>
        <w:contextualSpacing/>
        <w:rPr>
          <w:rFonts w:ascii="宋体" w:hAnsi="宋体" w:cs="宋体"/>
          <w:b/>
          <w:kern w:val="0"/>
          <w:sz w:val="28"/>
          <w:szCs w:val="28"/>
        </w:rPr>
      </w:pPr>
    </w:p>
    <w:p w14:paraId="2B0C3F28">
      <w:pPr>
        <w:snapToGrid w:val="0"/>
        <w:spacing w:line="400" w:lineRule="exact"/>
        <w:ind w:firstLine="540" w:firstLineChars="192"/>
        <w:contextualSpacing/>
        <w:rPr>
          <w:rFonts w:ascii="宋体" w:hAnsi="宋体" w:cs="宋体"/>
          <w:b/>
          <w:kern w:val="0"/>
          <w:sz w:val="28"/>
          <w:szCs w:val="28"/>
        </w:rPr>
      </w:pPr>
    </w:p>
    <w:p w14:paraId="61C82B26">
      <w:pPr>
        <w:snapToGrid w:val="0"/>
        <w:spacing w:line="400" w:lineRule="exact"/>
        <w:ind w:firstLine="540" w:firstLineChars="192"/>
        <w:contextualSpacing/>
        <w:rPr>
          <w:rFonts w:ascii="宋体" w:hAnsi="宋体" w:cs="宋体"/>
          <w:b/>
          <w:kern w:val="0"/>
          <w:sz w:val="28"/>
          <w:szCs w:val="28"/>
        </w:rPr>
      </w:pPr>
    </w:p>
    <w:p w14:paraId="56AB293B">
      <w:pPr>
        <w:snapToGrid w:val="0"/>
        <w:spacing w:line="400" w:lineRule="exact"/>
        <w:ind w:firstLine="540" w:firstLineChars="192"/>
        <w:contextualSpacing/>
        <w:rPr>
          <w:rFonts w:ascii="宋体" w:hAnsi="宋体" w:cs="宋体"/>
          <w:b/>
          <w:kern w:val="0"/>
          <w:sz w:val="28"/>
          <w:szCs w:val="28"/>
        </w:rPr>
      </w:pPr>
    </w:p>
    <w:p w14:paraId="219430BB">
      <w:pPr>
        <w:rPr>
          <w:rFonts w:ascii="宋体" w:hAnsi="宋体" w:eastAsia="仿宋" w:cs="宋体"/>
          <w:b/>
          <w:kern w:val="0"/>
          <w:sz w:val="28"/>
          <w:szCs w:val="28"/>
        </w:rPr>
      </w:pPr>
      <w:r>
        <w:rPr>
          <w:rFonts w:hint="eastAsia" w:ascii="仿宋" w:hAnsi="仿宋" w:eastAsia="仿宋" w:cs="仿宋"/>
          <w:bCs/>
          <w:sz w:val="28"/>
          <w:szCs w:val="28"/>
        </w:rPr>
        <w:t>附件8</w:t>
      </w:r>
    </w:p>
    <w:p w14:paraId="4D9C9C1E">
      <w:pPr>
        <w:snapToGrid w:val="0"/>
        <w:spacing w:line="400" w:lineRule="exact"/>
        <w:ind w:firstLine="540" w:firstLineChars="192"/>
        <w:contextualSpacing/>
        <w:rPr>
          <w:rFonts w:ascii="宋体" w:hAnsi="宋体" w:cs="宋体"/>
          <w:b/>
          <w:kern w:val="0"/>
          <w:sz w:val="28"/>
          <w:szCs w:val="28"/>
        </w:rPr>
      </w:pPr>
    </w:p>
    <w:p w14:paraId="6CA05204">
      <w:pPr>
        <w:snapToGrid w:val="0"/>
        <w:spacing w:line="300" w:lineRule="auto"/>
        <w:contextualSpacing/>
        <w:jc w:val="center"/>
        <w:rPr>
          <w:rFonts w:ascii="宋体" w:hAnsi="宋体"/>
          <w:b/>
          <w:sz w:val="30"/>
          <w:szCs w:val="30"/>
        </w:rPr>
      </w:pPr>
      <w:r>
        <w:rPr>
          <w:rFonts w:hint="eastAsia" w:ascii="宋体" w:hAnsi="宋体"/>
          <w:b/>
          <w:sz w:val="30"/>
          <w:szCs w:val="30"/>
        </w:rPr>
        <w:t>技术部分正负偏离表</w:t>
      </w:r>
    </w:p>
    <w:p w14:paraId="1F534E30">
      <w:pPr>
        <w:ind w:firstLine="560" w:firstLineChars="200"/>
        <w:jc w:val="center"/>
        <w:rPr>
          <w:rFonts w:ascii="仿宋" w:hAnsi="仿宋" w:eastAsia="仿宋" w:cs="仿宋"/>
          <w:sz w:val="28"/>
          <w:szCs w:val="28"/>
        </w:rPr>
      </w:pPr>
      <w:r>
        <w:rPr>
          <w:rFonts w:hint="eastAsia" w:ascii="仿宋" w:hAnsi="仿宋" w:eastAsia="仿宋" w:cs="仿宋"/>
          <w:sz w:val="28"/>
          <w:szCs w:val="28"/>
        </w:rPr>
        <w:t>（由供应商据实填写，表格不够自行添加）</w:t>
      </w:r>
    </w:p>
    <w:tbl>
      <w:tblPr>
        <w:tblStyle w:val="24"/>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96"/>
        <w:gridCol w:w="2443"/>
        <w:gridCol w:w="2133"/>
        <w:gridCol w:w="2753"/>
        <w:gridCol w:w="1516"/>
      </w:tblGrid>
      <w:tr w14:paraId="5F3734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94" w:hRule="atLeast"/>
        </w:trPr>
        <w:tc>
          <w:tcPr>
            <w:tcW w:w="460" w:type="pct"/>
            <w:tcBorders>
              <w:top w:val="single" w:color="auto" w:sz="12" w:space="0"/>
              <w:left w:val="single" w:color="auto" w:sz="12" w:space="0"/>
              <w:bottom w:val="single" w:color="auto" w:sz="6" w:space="0"/>
              <w:right w:val="single" w:color="auto" w:sz="6" w:space="0"/>
            </w:tcBorders>
            <w:vAlign w:val="center"/>
          </w:tcPr>
          <w:p w14:paraId="44EAEEE7">
            <w:pPr>
              <w:spacing w:line="340" w:lineRule="exact"/>
              <w:jc w:val="center"/>
              <w:rPr>
                <w:rFonts w:ascii="仿宋" w:hAnsi="仿宋" w:eastAsia="仿宋" w:cs="仿宋"/>
                <w:sz w:val="28"/>
                <w:szCs w:val="28"/>
              </w:rPr>
            </w:pPr>
            <w:r>
              <w:rPr>
                <w:rFonts w:hint="eastAsia" w:ascii="仿宋" w:hAnsi="仿宋" w:eastAsia="仿宋" w:cs="仿宋"/>
                <w:sz w:val="28"/>
                <w:szCs w:val="28"/>
              </w:rPr>
              <w:t>序号</w:t>
            </w:r>
          </w:p>
        </w:tc>
        <w:tc>
          <w:tcPr>
            <w:tcW w:w="1254" w:type="pct"/>
            <w:tcBorders>
              <w:top w:val="single" w:color="auto" w:sz="12" w:space="0"/>
              <w:left w:val="single" w:color="auto" w:sz="6" w:space="0"/>
              <w:bottom w:val="single" w:color="auto" w:sz="6" w:space="0"/>
              <w:right w:val="single" w:color="auto" w:sz="6" w:space="0"/>
            </w:tcBorders>
            <w:vAlign w:val="center"/>
          </w:tcPr>
          <w:p w14:paraId="06AD04BC">
            <w:pPr>
              <w:spacing w:line="340" w:lineRule="exact"/>
              <w:jc w:val="center"/>
              <w:rPr>
                <w:rFonts w:ascii="仿宋" w:hAnsi="仿宋" w:eastAsia="仿宋" w:cs="仿宋"/>
                <w:sz w:val="28"/>
                <w:szCs w:val="28"/>
              </w:rPr>
            </w:pPr>
            <w:r>
              <w:rPr>
                <w:rFonts w:hint="eastAsia" w:ascii="仿宋" w:hAnsi="仿宋" w:eastAsia="仿宋" w:cs="仿宋"/>
                <w:sz w:val="28"/>
                <w:szCs w:val="28"/>
              </w:rPr>
              <w:t>货物或服务名称</w:t>
            </w:r>
          </w:p>
        </w:tc>
        <w:tc>
          <w:tcPr>
            <w:tcW w:w="1095" w:type="pct"/>
            <w:tcBorders>
              <w:top w:val="single" w:color="auto" w:sz="12" w:space="0"/>
              <w:left w:val="single" w:color="auto" w:sz="6" w:space="0"/>
              <w:bottom w:val="single" w:color="auto" w:sz="6" w:space="0"/>
              <w:right w:val="single" w:color="auto" w:sz="6" w:space="0"/>
            </w:tcBorders>
            <w:vAlign w:val="center"/>
          </w:tcPr>
          <w:p w14:paraId="31BE4AF2">
            <w:pPr>
              <w:spacing w:line="340" w:lineRule="exact"/>
              <w:jc w:val="center"/>
              <w:rPr>
                <w:rFonts w:ascii="仿宋" w:hAnsi="仿宋" w:eastAsia="仿宋" w:cs="仿宋"/>
                <w:sz w:val="28"/>
                <w:szCs w:val="28"/>
              </w:rPr>
            </w:pPr>
            <w:r>
              <w:rPr>
                <w:rFonts w:hint="eastAsia" w:ascii="仿宋" w:hAnsi="仿宋" w:eastAsia="仿宋" w:cs="仿宋"/>
                <w:sz w:val="28"/>
                <w:szCs w:val="28"/>
              </w:rPr>
              <w:t>磋商文件要求的技术要求</w:t>
            </w:r>
          </w:p>
        </w:tc>
        <w:tc>
          <w:tcPr>
            <w:tcW w:w="1413" w:type="pct"/>
            <w:tcBorders>
              <w:top w:val="single" w:color="auto" w:sz="12" w:space="0"/>
              <w:left w:val="single" w:color="auto" w:sz="6" w:space="0"/>
              <w:bottom w:val="single" w:color="auto" w:sz="6" w:space="0"/>
              <w:right w:val="single" w:color="auto" w:sz="6" w:space="0"/>
            </w:tcBorders>
            <w:vAlign w:val="center"/>
          </w:tcPr>
          <w:p w14:paraId="2D5F3907">
            <w:pPr>
              <w:spacing w:line="340" w:lineRule="exact"/>
              <w:jc w:val="center"/>
              <w:rPr>
                <w:rFonts w:ascii="仿宋" w:hAnsi="仿宋" w:eastAsia="仿宋" w:cs="仿宋"/>
                <w:sz w:val="28"/>
                <w:szCs w:val="28"/>
              </w:rPr>
            </w:pPr>
            <w:r>
              <w:rPr>
                <w:rFonts w:hint="eastAsia" w:ascii="仿宋" w:hAnsi="仿宋" w:eastAsia="仿宋" w:cs="仿宋"/>
                <w:sz w:val="28"/>
                <w:szCs w:val="28"/>
              </w:rPr>
              <w:t>响应文件响应情况</w:t>
            </w:r>
          </w:p>
        </w:tc>
        <w:tc>
          <w:tcPr>
            <w:tcW w:w="778" w:type="pct"/>
            <w:tcBorders>
              <w:top w:val="single" w:color="auto" w:sz="12" w:space="0"/>
              <w:left w:val="single" w:color="auto" w:sz="6" w:space="0"/>
              <w:bottom w:val="single" w:color="auto" w:sz="6" w:space="0"/>
              <w:right w:val="single" w:color="auto" w:sz="12" w:space="0"/>
            </w:tcBorders>
          </w:tcPr>
          <w:p w14:paraId="42117CFE">
            <w:pPr>
              <w:spacing w:line="340" w:lineRule="exact"/>
              <w:jc w:val="center"/>
              <w:rPr>
                <w:rFonts w:ascii="仿宋" w:hAnsi="仿宋" w:eastAsia="仿宋" w:cs="仿宋"/>
                <w:sz w:val="28"/>
                <w:szCs w:val="28"/>
              </w:rPr>
            </w:pPr>
          </w:p>
          <w:p w14:paraId="1B95C4D2">
            <w:pPr>
              <w:spacing w:line="340" w:lineRule="exact"/>
              <w:jc w:val="center"/>
              <w:rPr>
                <w:rFonts w:ascii="仿宋" w:hAnsi="仿宋" w:eastAsia="仿宋" w:cs="仿宋"/>
                <w:sz w:val="28"/>
                <w:szCs w:val="28"/>
              </w:rPr>
            </w:pPr>
            <w:r>
              <w:rPr>
                <w:rFonts w:hint="eastAsia" w:ascii="仿宋" w:hAnsi="仿宋" w:eastAsia="仿宋" w:cs="仿宋"/>
                <w:sz w:val="28"/>
                <w:szCs w:val="28"/>
              </w:rPr>
              <w:t>偏离说明</w:t>
            </w:r>
          </w:p>
        </w:tc>
      </w:tr>
      <w:tr w14:paraId="17236F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460" w:type="pct"/>
            <w:tcBorders>
              <w:top w:val="single" w:color="auto" w:sz="6" w:space="0"/>
              <w:left w:val="single" w:color="auto" w:sz="12" w:space="0"/>
              <w:bottom w:val="single" w:color="auto" w:sz="6" w:space="0"/>
              <w:right w:val="single" w:color="auto" w:sz="6" w:space="0"/>
            </w:tcBorders>
          </w:tcPr>
          <w:p w14:paraId="2ECABB9E">
            <w:pPr>
              <w:spacing w:line="340" w:lineRule="exact"/>
              <w:jc w:val="center"/>
              <w:rPr>
                <w:rFonts w:ascii="仿宋" w:hAnsi="仿宋" w:eastAsia="仿宋" w:cs="仿宋"/>
                <w:sz w:val="28"/>
                <w:szCs w:val="28"/>
              </w:rPr>
            </w:pPr>
            <w:r>
              <w:rPr>
                <w:rFonts w:hint="eastAsia" w:ascii="仿宋" w:hAnsi="仿宋" w:eastAsia="仿宋" w:cs="仿宋"/>
                <w:sz w:val="28"/>
                <w:szCs w:val="28"/>
              </w:rPr>
              <w:t>1</w:t>
            </w:r>
          </w:p>
        </w:tc>
        <w:tc>
          <w:tcPr>
            <w:tcW w:w="1254" w:type="pct"/>
            <w:tcBorders>
              <w:top w:val="single" w:color="auto" w:sz="6" w:space="0"/>
              <w:left w:val="single" w:color="auto" w:sz="6" w:space="0"/>
              <w:bottom w:val="single" w:color="auto" w:sz="6" w:space="0"/>
              <w:right w:val="single" w:color="auto" w:sz="6" w:space="0"/>
            </w:tcBorders>
            <w:vAlign w:val="center"/>
          </w:tcPr>
          <w:p w14:paraId="692AD7D1">
            <w:pPr>
              <w:spacing w:line="340" w:lineRule="exact"/>
              <w:jc w:val="left"/>
              <w:rPr>
                <w:rFonts w:ascii="仿宋" w:hAnsi="仿宋" w:eastAsia="仿宋" w:cs="仿宋"/>
                <w:sz w:val="28"/>
                <w:szCs w:val="28"/>
              </w:rPr>
            </w:pPr>
          </w:p>
        </w:tc>
        <w:tc>
          <w:tcPr>
            <w:tcW w:w="1095" w:type="pct"/>
            <w:tcBorders>
              <w:top w:val="single" w:color="auto" w:sz="6" w:space="0"/>
              <w:left w:val="single" w:color="auto" w:sz="6" w:space="0"/>
              <w:bottom w:val="single" w:color="auto" w:sz="6" w:space="0"/>
              <w:right w:val="single" w:color="auto" w:sz="6" w:space="0"/>
            </w:tcBorders>
            <w:vAlign w:val="center"/>
          </w:tcPr>
          <w:p w14:paraId="485C83EF">
            <w:pPr>
              <w:spacing w:line="340" w:lineRule="exact"/>
              <w:jc w:val="left"/>
              <w:rPr>
                <w:rFonts w:ascii="仿宋" w:hAnsi="仿宋" w:eastAsia="仿宋" w:cs="仿宋"/>
                <w:sz w:val="28"/>
                <w:szCs w:val="28"/>
              </w:rPr>
            </w:pPr>
          </w:p>
        </w:tc>
        <w:tc>
          <w:tcPr>
            <w:tcW w:w="1413" w:type="pct"/>
            <w:tcBorders>
              <w:top w:val="single" w:color="auto" w:sz="6" w:space="0"/>
              <w:left w:val="single" w:color="auto" w:sz="6" w:space="0"/>
              <w:bottom w:val="single" w:color="auto" w:sz="6" w:space="0"/>
              <w:right w:val="single" w:color="auto" w:sz="6" w:space="0"/>
            </w:tcBorders>
            <w:vAlign w:val="center"/>
          </w:tcPr>
          <w:p w14:paraId="66955426">
            <w:pPr>
              <w:spacing w:line="340" w:lineRule="exact"/>
              <w:jc w:val="left"/>
              <w:rPr>
                <w:rFonts w:ascii="仿宋" w:hAnsi="仿宋" w:eastAsia="仿宋" w:cs="仿宋"/>
                <w:sz w:val="28"/>
                <w:szCs w:val="28"/>
              </w:rPr>
            </w:pPr>
          </w:p>
        </w:tc>
        <w:tc>
          <w:tcPr>
            <w:tcW w:w="778" w:type="pct"/>
            <w:tcBorders>
              <w:top w:val="single" w:color="auto" w:sz="6" w:space="0"/>
              <w:left w:val="single" w:color="auto" w:sz="6" w:space="0"/>
              <w:bottom w:val="single" w:color="auto" w:sz="6" w:space="0"/>
              <w:right w:val="single" w:color="auto" w:sz="12" w:space="0"/>
            </w:tcBorders>
          </w:tcPr>
          <w:p w14:paraId="379087E8">
            <w:pPr>
              <w:spacing w:line="340" w:lineRule="exact"/>
              <w:jc w:val="left"/>
              <w:rPr>
                <w:rFonts w:ascii="仿宋" w:hAnsi="仿宋" w:eastAsia="仿宋" w:cs="仿宋"/>
                <w:sz w:val="28"/>
                <w:szCs w:val="28"/>
              </w:rPr>
            </w:pPr>
          </w:p>
        </w:tc>
      </w:tr>
      <w:tr w14:paraId="1F8D3C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trPr>
        <w:tc>
          <w:tcPr>
            <w:tcW w:w="460" w:type="pct"/>
            <w:tcBorders>
              <w:top w:val="single" w:color="auto" w:sz="6" w:space="0"/>
              <w:left w:val="single" w:color="auto" w:sz="12" w:space="0"/>
              <w:bottom w:val="single" w:color="auto" w:sz="6" w:space="0"/>
              <w:right w:val="single" w:color="auto" w:sz="6" w:space="0"/>
            </w:tcBorders>
          </w:tcPr>
          <w:p w14:paraId="69E6D2D3">
            <w:pPr>
              <w:spacing w:line="340" w:lineRule="exact"/>
              <w:jc w:val="center"/>
              <w:rPr>
                <w:rFonts w:ascii="仿宋" w:hAnsi="仿宋" w:eastAsia="仿宋" w:cs="仿宋"/>
                <w:sz w:val="28"/>
                <w:szCs w:val="28"/>
              </w:rPr>
            </w:pPr>
            <w:r>
              <w:rPr>
                <w:rFonts w:hint="eastAsia" w:ascii="仿宋" w:hAnsi="仿宋" w:eastAsia="仿宋" w:cs="仿宋"/>
                <w:sz w:val="28"/>
                <w:szCs w:val="28"/>
              </w:rPr>
              <w:t>2</w:t>
            </w:r>
          </w:p>
        </w:tc>
        <w:tc>
          <w:tcPr>
            <w:tcW w:w="1254" w:type="pct"/>
            <w:tcBorders>
              <w:top w:val="single" w:color="auto" w:sz="6" w:space="0"/>
              <w:left w:val="single" w:color="auto" w:sz="6" w:space="0"/>
              <w:bottom w:val="single" w:color="auto" w:sz="6" w:space="0"/>
              <w:right w:val="single" w:color="auto" w:sz="6" w:space="0"/>
            </w:tcBorders>
            <w:vAlign w:val="center"/>
          </w:tcPr>
          <w:p w14:paraId="434388A4">
            <w:pPr>
              <w:spacing w:line="340" w:lineRule="exact"/>
              <w:jc w:val="left"/>
              <w:rPr>
                <w:rFonts w:ascii="仿宋" w:hAnsi="仿宋" w:eastAsia="仿宋" w:cs="仿宋"/>
                <w:sz w:val="28"/>
                <w:szCs w:val="28"/>
              </w:rPr>
            </w:pPr>
          </w:p>
        </w:tc>
        <w:tc>
          <w:tcPr>
            <w:tcW w:w="1095" w:type="pct"/>
            <w:tcBorders>
              <w:top w:val="single" w:color="auto" w:sz="6" w:space="0"/>
              <w:left w:val="single" w:color="auto" w:sz="6" w:space="0"/>
              <w:bottom w:val="single" w:color="auto" w:sz="6" w:space="0"/>
              <w:right w:val="single" w:color="auto" w:sz="6" w:space="0"/>
            </w:tcBorders>
            <w:vAlign w:val="center"/>
          </w:tcPr>
          <w:p w14:paraId="47E281AD">
            <w:pPr>
              <w:spacing w:line="340" w:lineRule="exact"/>
              <w:jc w:val="left"/>
              <w:rPr>
                <w:rFonts w:ascii="仿宋" w:hAnsi="仿宋" w:eastAsia="仿宋" w:cs="仿宋"/>
                <w:sz w:val="28"/>
                <w:szCs w:val="28"/>
              </w:rPr>
            </w:pPr>
          </w:p>
        </w:tc>
        <w:tc>
          <w:tcPr>
            <w:tcW w:w="1413" w:type="pct"/>
            <w:tcBorders>
              <w:top w:val="single" w:color="auto" w:sz="6" w:space="0"/>
              <w:left w:val="single" w:color="auto" w:sz="6" w:space="0"/>
              <w:bottom w:val="single" w:color="auto" w:sz="6" w:space="0"/>
              <w:right w:val="single" w:color="auto" w:sz="6" w:space="0"/>
            </w:tcBorders>
            <w:vAlign w:val="center"/>
          </w:tcPr>
          <w:p w14:paraId="403E7F0B">
            <w:pPr>
              <w:spacing w:line="340" w:lineRule="exact"/>
              <w:jc w:val="left"/>
              <w:rPr>
                <w:rFonts w:ascii="仿宋" w:hAnsi="仿宋" w:eastAsia="仿宋" w:cs="仿宋"/>
                <w:sz w:val="28"/>
                <w:szCs w:val="28"/>
              </w:rPr>
            </w:pPr>
          </w:p>
        </w:tc>
        <w:tc>
          <w:tcPr>
            <w:tcW w:w="778" w:type="pct"/>
            <w:tcBorders>
              <w:top w:val="single" w:color="auto" w:sz="6" w:space="0"/>
              <w:left w:val="single" w:color="auto" w:sz="6" w:space="0"/>
              <w:bottom w:val="single" w:color="auto" w:sz="6" w:space="0"/>
              <w:right w:val="single" w:color="auto" w:sz="12" w:space="0"/>
            </w:tcBorders>
          </w:tcPr>
          <w:p w14:paraId="73FBBFB9">
            <w:pPr>
              <w:spacing w:line="340" w:lineRule="exact"/>
              <w:jc w:val="left"/>
              <w:rPr>
                <w:rFonts w:ascii="仿宋" w:hAnsi="仿宋" w:eastAsia="仿宋" w:cs="仿宋"/>
                <w:sz w:val="28"/>
                <w:szCs w:val="28"/>
              </w:rPr>
            </w:pPr>
          </w:p>
        </w:tc>
      </w:tr>
      <w:tr w14:paraId="365FA7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460" w:type="pct"/>
            <w:tcBorders>
              <w:top w:val="single" w:color="auto" w:sz="6" w:space="0"/>
              <w:left w:val="single" w:color="auto" w:sz="12" w:space="0"/>
              <w:bottom w:val="single" w:color="auto" w:sz="6" w:space="0"/>
              <w:right w:val="single" w:color="auto" w:sz="6" w:space="0"/>
            </w:tcBorders>
          </w:tcPr>
          <w:p w14:paraId="54B2D7C6">
            <w:pPr>
              <w:spacing w:line="340" w:lineRule="exact"/>
              <w:jc w:val="center"/>
              <w:rPr>
                <w:rFonts w:ascii="仿宋" w:hAnsi="仿宋" w:eastAsia="仿宋" w:cs="仿宋"/>
                <w:sz w:val="28"/>
                <w:szCs w:val="28"/>
              </w:rPr>
            </w:pPr>
            <w:r>
              <w:rPr>
                <w:rFonts w:hint="eastAsia" w:ascii="仿宋" w:hAnsi="仿宋" w:eastAsia="仿宋" w:cs="仿宋"/>
                <w:sz w:val="28"/>
                <w:szCs w:val="28"/>
              </w:rPr>
              <w:t>3</w:t>
            </w:r>
          </w:p>
        </w:tc>
        <w:tc>
          <w:tcPr>
            <w:tcW w:w="1254" w:type="pct"/>
            <w:tcBorders>
              <w:top w:val="single" w:color="auto" w:sz="6" w:space="0"/>
              <w:left w:val="single" w:color="auto" w:sz="6" w:space="0"/>
              <w:bottom w:val="single" w:color="auto" w:sz="6" w:space="0"/>
              <w:right w:val="single" w:color="auto" w:sz="6" w:space="0"/>
            </w:tcBorders>
            <w:vAlign w:val="center"/>
          </w:tcPr>
          <w:p w14:paraId="72199FB8">
            <w:pPr>
              <w:spacing w:line="340" w:lineRule="exact"/>
              <w:jc w:val="left"/>
              <w:rPr>
                <w:rFonts w:ascii="仿宋" w:hAnsi="仿宋" w:eastAsia="仿宋" w:cs="仿宋"/>
                <w:sz w:val="28"/>
                <w:szCs w:val="28"/>
              </w:rPr>
            </w:pPr>
          </w:p>
        </w:tc>
        <w:tc>
          <w:tcPr>
            <w:tcW w:w="1095" w:type="pct"/>
            <w:tcBorders>
              <w:top w:val="single" w:color="auto" w:sz="6" w:space="0"/>
              <w:left w:val="single" w:color="auto" w:sz="6" w:space="0"/>
              <w:bottom w:val="single" w:color="auto" w:sz="6" w:space="0"/>
              <w:right w:val="single" w:color="auto" w:sz="6" w:space="0"/>
            </w:tcBorders>
            <w:vAlign w:val="center"/>
          </w:tcPr>
          <w:p w14:paraId="282BB0C7">
            <w:pPr>
              <w:spacing w:line="340" w:lineRule="exact"/>
              <w:jc w:val="left"/>
              <w:rPr>
                <w:rFonts w:ascii="仿宋" w:hAnsi="仿宋" w:eastAsia="仿宋" w:cs="仿宋"/>
                <w:sz w:val="28"/>
                <w:szCs w:val="28"/>
              </w:rPr>
            </w:pPr>
          </w:p>
        </w:tc>
        <w:tc>
          <w:tcPr>
            <w:tcW w:w="1413" w:type="pct"/>
            <w:tcBorders>
              <w:top w:val="single" w:color="auto" w:sz="6" w:space="0"/>
              <w:left w:val="single" w:color="auto" w:sz="6" w:space="0"/>
              <w:bottom w:val="single" w:color="auto" w:sz="6" w:space="0"/>
              <w:right w:val="single" w:color="auto" w:sz="6" w:space="0"/>
            </w:tcBorders>
            <w:vAlign w:val="center"/>
          </w:tcPr>
          <w:p w14:paraId="4E616290">
            <w:pPr>
              <w:spacing w:line="340" w:lineRule="exact"/>
              <w:jc w:val="left"/>
              <w:rPr>
                <w:rFonts w:ascii="仿宋" w:hAnsi="仿宋" w:eastAsia="仿宋" w:cs="仿宋"/>
                <w:sz w:val="28"/>
                <w:szCs w:val="28"/>
              </w:rPr>
            </w:pPr>
          </w:p>
        </w:tc>
        <w:tc>
          <w:tcPr>
            <w:tcW w:w="778" w:type="pct"/>
            <w:tcBorders>
              <w:top w:val="single" w:color="auto" w:sz="6" w:space="0"/>
              <w:left w:val="single" w:color="auto" w:sz="6" w:space="0"/>
              <w:bottom w:val="single" w:color="auto" w:sz="6" w:space="0"/>
              <w:right w:val="single" w:color="auto" w:sz="12" w:space="0"/>
            </w:tcBorders>
          </w:tcPr>
          <w:p w14:paraId="3B89E843">
            <w:pPr>
              <w:spacing w:line="340" w:lineRule="exact"/>
              <w:jc w:val="left"/>
              <w:rPr>
                <w:rFonts w:ascii="仿宋" w:hAnsi="仿宋" w:eastAsia="仿宋" w:cs="仿宋"/>
                <w:sz w:val="28"/>
                <w:szCs w:val="28"/>
              </w:rPr>
            </w:pPr>
          </w:p>
        </w:tc>
      </w:tr>
      <w:tr w14:paraId="69F955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9" w:hRule="atLeast"/>
        </w:trPr>
        <w:tc>
          <w:tcPr>
            <w:tcW w:w="460" w:type="pct"/>
            <w:tcBorders>
              <w:top w:val="single" w:color="auto" w:sz="6" w:space="0"/>
              <w:left w:val="single" w:color="auto" w:sz="12" w:space="0"/>
              <w:bottom w:val="single" w:color="auto" w:sz="6" w:space="0"/>
              <w:right w:val="single" w:color="auto" w:sz="6" w:space="0"/>
            </w:tcBorders>
          </w:tcPr>
          <w:p w14:paraId="02756E96">
            <w:pPr>
              <w:spacing w:line="340" w:lineRule="exact"/>
              <w:jc w:val="center"/>
              <w:rPr>
                <w:rFonts w:ascii="仿宋" w:hAnsi="仿宋" w:eastAsia="仿宋" w:cs="仿宋"/>
                <w:sz w:val="28"/>
                <w:szCs w:val="28"/>
              </w:rPr>
            </w:pPr>
            <w:r>
              <w:rPr>
                <w:rFonts w:hint="eastAsia" w:ascii="仿宋" w:hAnsi="仿宋" w:eastAsia="仿宋" w:cs="仿宋"/>
                <w:sz w:val="28"/>
                <w:szCs w:val="28"/>
              </w:rPr>
              <w:t>4</w:t>
            </w:r>
          </w:p>
        </w:tc>
        <w:tc>
          <w:tcPr>
            <w:tcW w:w="1254" w:type="pct"/>
            <w:tcBorders>
              <w:top w:val="single" w:color="auto" w:sz="6" w:space="0"/>
              <w:left w:val="single" w:color="auto" w:sz="6" w:space="0"/>
              <w:bottom w:val="single" w:color="auto" w:sz="6" w:space="0"/>
              <w:right w:val="single" w:color="auto" w:sz="6" w:space="0"/>
            </w:tcBorders>
            <w:vAlign w:val="center"/>
          </w:tcPr>
          <w:p w14:paraId="0A25592A">
            <w:pPr>
              <w:spacing w:line="340" w:lineRule="exact"/>
              <w:jc w:val="left"/>
              <w:rPr>
                <w:rFonts w:ascii="仿宋" w:hAnsi="仿宋" w:eastAsia="仿宋" w:cs="仿宋"/>
                <w:sz w:val="28"/>
                <w:szCs w:val="28"/>
              </w:rPr>
            </w:pPr>
          </w:p>
        </w:tc>
        <w:tc>
          <w:tcPr>
            <w:tcW w:w="1095" w:type="pct"/>
            <w:tcBorders>
              <w:top w:val="single" w:color="auto" w:sz="6" w:space="0"/>
              <w:left w:val="single" w:color="auto" w:sz="6" w:space="0"/>
              <w:bottom w:val="single" w:color="auto" w:sz="6" w:space="0"/>
              <w:right w:val="single" w:color="auto" w:sz="6" w:space="0"/>
            </w:tcBorders>
            <w:vAlign w:val="center"/>
          </w:tcPr>
          <w:p w14:paraId="27BEA6B8">
            <w:pPr>
              <w:spacing w:line="340" w:lineRule="exact"/>
              <w:jc w:val="left"/>
              <w:rPr>
                <w:rFonts w:ascii="仿宋" w:hAnsi="仿宋" w:eastAsia="仿宋" w:cs="仿宋"/>
                <w:sz w:val="28"/>
                <w:szCs w:val="28"/>
              </w:rPr>
            </w:pPr>
          </w:p>
        </w:tc>
        <w:tc>
          <w:tcPr>
            <w:tcW w:w="1413" w:type="pct"/>
            <w:tcBorders>
              <w:top w:val="single" w:color="auto" w:sz="6" w:space="0"/>
              <w:left w:val="single" w:color="auto" w:sz="6" w:space="0"/>
              <w:bottom w:val="single" w:color="auto" w:sz="6" w:space="0"/>
              <w:right w:val="single" w:color="auto" w:sz="6" w:space="0"/>
            </w:tcBorders>
            <w:vAlign w:val="center"/>
          </w:tcPr>
          <w:p w14:paraId="332723CD">
            <w:pPr>
              <w:spacing w:line="340" w:lineRule="exact"/>
              <w:jc w:val="left"/>
              <w:rPr>
                <w:rFonts w:ascii="仿宋" w:hAnsi="仿宋" w:eastAsia="仿宋" w:cs="仿宋"/>
                <w:sz w:val="28"/>
                <w:szCs w:val="28"/>
              </w:rPr>
            </w:pPr>
          </w:p>
        </w:tc>
        <w:tc>
          <w:tcPr>
            <w:tcW w:w="778" w:type="pct"/>
            <w:tcBorders>
              <w:top w:val="single" w:color="auto" w:sz="6" w:space="0"/>
              <w:left w:val="single" w:color="auto" w:sz="6" w:space="0"/>
              <w:bottom w:val="single" w:color="auto" w:sz="6" w:space="0"/>
              <w:right w:val="single" w:color="auto" w:sz="12" w:space="0"/>
            </w:tcBorders>
          </w:tcPr>
          <w:p w14:paraId="401EF40E">
            <w:pPr>
              <w:spacing w:line="340" w:lineRule="exact"/>
              <w:jc w:val="left"/>
              <w:rPr>
                <w:rFonts w:ascii="仿宋" w:hAnsi="仿宋" w:eastAsia="仿宋" w:cs="仿宋"/>
                <w:sz w:val="28"/>
                <w:szCs w:val="28"/>
              </w:rPr>
            </w:pPr>
          </w:p>
        </w:tc>
      </w:tr>
    </w:tbl>
    <w:p w14:paraId="7C7124A2">
      <w:pPr>
        <w:snapToGrid w:val="0"/>
        <w:spacing w:line="300" w:lineRule="auto"/>
        <w:contextualSpacing/>
        <w:rPr>
          <w:rFonts w:ascii="仿宋" w:hAnsi="仿宋" w:eastAsia="仿宋" w:cs="仿宋"/>
          <w:b/>
          <w:sz w:val="28"/>
          <w:szCs w:val="28"/>
        </w:rPr>
      </w:pPr>
      <w:r>
        <w:rPr>
          <w:rFonts w:hint="eastAsia" w:ascii="仿宋" w:hAnsi="仿宋" w:eastAsia="仿宋" w:cs="仿宋"/>
          <w:b/>
          <w:sz w:val="28"/>
          <w:szCs w:val="28"/>
        </w:rPr>
        <w:t>注：</w:t>
      </w:r>
    </w:p>
    <w:p w14:paraId="0A508716">
      <w:pPr>
        <w:snapToGrid w:val="0"/>
        <w:spacing w:line="300" w:lineRule="auto"/>
        <w:ind w:firstLine="560" w:firstLineChars="200"/>
        <w:contextualSpacing/>
        <w:rPr>
          <w:rFonts w:ascii="仿宋" w:hAnsi="仿宋" w:eastAsia="仿宋" w:cs="仿宋"/>
          <w:sz w:val="28"/>
          <w:szCs w:val="28"/>
        </w:rPr>
      </w:pPr>
      <w:r>
        <w:rPr>
          <w:rFonts w:hint="eastAsia" w:ascii="仿宋" w:hAnsi="仿宋" w:eastAsia="仿宋" w:cs="仿宋"/>
          <w:sz w:val="28"/>
          <w:szCs w:val="28"/>
        </w:rPr>
        <w:t>1.供应商提交的响应文件中与磋商文件第三部分“项目需求”中的技术部分的要求，应逐条填列在偏离表中。</w:t>
      </w:r>
    </w:p>
    <w:p w14:paraId="4FA12E6F">
      <w:pPr>
        <w:snapToGrid w:val="0"/>
        <w:spacing w:line="300" w:lineRule="auto"/>
        <w:ind w:firstLine="560" w:firstLineChars="200"/>
        <w:contextualSpacing/>
        <w:rPr>
          <w:rFonts w:ascii="仿宋" w:hAnsi="仿宋" w:eastAsia="仿宋" w:cs="仿宋"/>
          <w:sz w:val="28"/>
          <w:szCs w:val="28"/>
        </w:rPr>
      </w:pPr>
      <w:r>
        <w:rPr>
          <w:rFonts w:hint="eastAsia" w:ascii="仿宋" w:hAnsi="仿宋" w:eastAsia="仿宋" w:cs="仿宋"/>
          <w:sz w:val="28"/>
          <w:szCs w:val="28"/>
        </w:rPr>
        <w:t>2.“偏离说明”一栏选择“正偏离”、“负偏离”进行填写。正偏离的确认和负偏离的是否响应磋商文件，由磋商小组认定。</w:t>
      </w:r>
    </w:p>
    <w:p w14:paraId="6A8E9EC4">
      <w:pPr>
        <w:snapToGrid w:val="0"/>
        <w:spacing w:line="300" w:lineRule="auto"/>
        <w:ind w:firstLine="560" w:firstLineChars="200"/>
        <w:contextualSpacing/>
        <w:rPr>
          <w:rFonts w:ascii="仿宋" w:hAnsi="仿宋" w:eastAsia="仿宋" w:cs="仿宋"/>
          <w:sz w:val="28"/>
          <w:szCs w:val="28"/>
        </w:rPr>
      </w:pPr>
      <w:r>
        <w:rPr>
          <w:rFonts w:hint="eastAsia" w:ascii="仿宋" w:hAnsi="仿宋" w:eastAsia="仿宋" w:cs="仿宋"/>
          <w:sz w:val="28"/>
          <w:szCs w:val="28"/>
        </w:rPr>
        <w:t>3.供应商如果虚假响应，将被暂停参加海安市公共资源交易中心组织政府采购活动。</w:t>
      </w:r>
    </w:p>
    <w:p w14:paraId="5496D901">
      <w:pPr>
        <w:snapToGrid w:val="0"/>
        <w:spacing w:line="300" w:lineRule="auto"/>
        <w:ind w:firstLine="560" w:firstLineChars="200"/>
        <w:contextualSpacing/>
        <w:rPr>
          <w:rFonts w:ascii="仿宋" w:hAnsi="仿宋" w:eastAsia="仿宋" w:cs="仿宋"/>
          <w:bCs/>
          <w:sz w:val="28"/>
          <w:szCs w:val="28"/>
        </w:rPr>
      </w:pPr>
      <w:r>
        <w:rPr>
          <w:rFonts w:hint="eastAsia" w:ascii="仿宋" w:hAnsi="仿宋" w:eastAsia="仿宋" w:cs="仿宋"/>
          <w:bCs/>
          <w:sz w:val="28"/>
          <w:szCs w:val="28"/>
        </w:rPr>
        <w:t>4.供应商若提供其他增值服务，可以在表中自行据实填写。</w:t>
      </w:r>
    </w:p>
    <w:p w14:paraId="0E2A025D">
      <w:pPr>
        <w:snapToGrid w:val="0"/>
        <w:spacing w:line="400" w:lineRule="exact"/>
        <w:ind w:firstLine="540" w:firstLineChars="192"/>
        <w:contextualSpacing/>
        <w:rPr>
          <w:rFonts w:ascii="宋体" w:hAnsi="宋体" w:cs="宋体"/>
          <w:b/>
          <w:kern w:val="0"/>
          <w:sz w:val="28"/>
          <w:szCs w:val="28"/>
        </w:rPr>
      </w:pPr>
    </w:p>
    <w:p w14:paraId="05104099">
      <w:pPr>
        <w:snapToGrid w:val="0"/>
        <w:spacing w:line="400" w:lineRule="exact"/>
        <w:ind w:firstLine="540" w:firstLineChars="192"/>
        <w:contextualSpacing/>
        <w:rPr>
          <w:rFonts w:ascii="宋体" w:hAnsi="宋体" w:cs="宋体"/>
          <w:b/>
          <w:kern w:val="0"/>
          <w:sz w:val="28"/>
          <w:szCs w:val="28"/>
        </w:rPr>
      </w:pPr>
    </w:p>
    <w:p w14:paraId="7376A77C">
      <w:pPr>
        <w:widowControl/>
        <w:adjustRightInd w:val="0"/>
        <w:spacing w:line="360" w:lineRule="auto"/>
        <w:jc w:val="left"/>
        <w:rPr>
          <w:rFonts w:ascii="仿宋" w:hAnsi="仿宋" w:eastAsia="仿宋" w:cs="仿宋"/>
          <w:color w:val="000000"/>
          <w:kern w:val="0"/>
          <w:sz w:val="28"/>
          <w:szCs w:val="28"/>
          <w:lang w:val="zh-CN"/>
        </w:rPr>
      </w:pPr>
      <w:r>
        <w:rPr>
          <w:rFonts w:hint="eastAsia" w:ascii="仿宋" w:hAnsi="仿宋" w:eastAsia="仿宋" w:cs="仿宋"/>
          <w:color w:val="000000"/>
          <w:kern w:val="0"/>
          <w:sz w:val="28"/>
          <w:szCs w:val="28"/>
          <w:lang w:val="zh-CN"/>
        </w:rPr>
        <w:t>供应商名称：</w:t>
      </w:r>
      <w:r>
        <w:rPr>
          <w:rFonts w:hint="eastAsia" w:ascii="仿宋" w:hAnsi="仿宋" w:eastAsia="仿宋" w:cs="仿宋"/>
          <w:color w:val="000000"/>
          <w:kern w:val="0"/>
          <w:sz w:val="28"/>
          <w:szCs w:val="28"/>
          <w:u w:val="single"/>
          <w:lang w:val="zh-CN"/>
        </w:rPr>
        <w:t xml:space="preserve">                                </w:t>
      </w:r>
      <w:r>
        <w:rPr>
          <w:rFonts w:hint="eastAsia" w:ascii="仿宋" w:hAnsi="仿宋" w:eastAsia="仿宋" w:cs="仿宋"/>
          <w:color w:val="000000"/>
          <w:kern w:val="0"/>
          <w:sz w:val="28"/>
          <w:szCs w:val="28"/>
          <w:lang w:val="zh-CN"/>
        </w:rPr>
        <w:t>（盖章）</w:t>
      </w:r>
    </w:p>
    <w:p w14:paraId="7D72BD56">
      <w:pPr>
        <w:snapToGrid w:val="0"/>
        <w:spacing w:line="400" w:lineRule="exact"/>
        <w:ind w:firstLine="540" w:firstLineChars="192"/>
        <w:contextualSpacing/>
        <w:rPr>
          <w:rFonts w:ascii="宋体" w:hAnsi="宋体" w:cs="宋体"/>
          <w:b/>
          <w:kern w:val="0"/>
          <w:sz w:val="28"/>
          <w:szCs w:val="28"/>
        </w:rPr>
      </w:pPr>
    </w:p>
    <w:p w14:paraId="4A580BF0">
      <w:pPr>
        <w:snapToGrid w:val="0"/>
        <w:spacing w:line="400" w:lineRule="exact"/>
        <w:ind w:firstLine="540" w:firstLineChars="192"/>
        <w:contextualSpacing/>
        <w:rPr>
          <w:rFonts w:ascii="宋体" w:hAnsi="宋体" w:cs="宋体"/>
          <w:b/>
          <w:kern w:val="0"/>
          <w:sz w:val="28"/>
          <w:szCs w:val="28"/>
        </w:rPr>
      </w:pPr>
    </w:p>
    <w:p w14:paraId="51E927F4">
      <w:pPr>
        <w:snapToGrid w:val="0"/>
        <w:spacing w:line="400" w:lineRule="exact"/>
        <w:ind w:firstLine="540" w:firstLineChars="192"/>
        <w:contextualSpacing/>
        <w:rPr>
          <w:rFonts w:ascii="宋体" w:hAnsi="宋体" w:cs="宋体"/>
          <w:b/>
          <w:kern w:val="0"/>
          <w:sz w:val="28"/>
          <w:szCs w:val="28"/>
        </w:rPr>
      </w:pPr>
    </w:p>
    <w:p w14:paraId="30151D57">
      <w:pPr>
        <w:snapToGrid w:val="0"/>
        <w:spacing w:line="400" w:lineRule="exact"/>
        <w:ind w:firstLine="540" w:firstLineChars="192"/>
        <w:contextualSpacing/>
        <w:rPr>
          <w:rFonts w:ascii="宋体" w:hAnsi="宋体" w:cs="宋体"/>
          <w:b/>
          <w:kern w:val="0"/>
          <w:sz w:val="28"/>
          <w:szCs w:val="28"/>
        </w:rPr>
      </w:pPr>
    </w:p>
    <w:p w14:paraId="72E2E4C0">
      <w:pPr>
        <w:snapToGrid w:val="0"/>
        <w:spacing w:line="400" w:lineRule="exact"/>
        <w:ind w:firstLine="540" w:firstLineChars="192"/>
        <w:contextualSpacing/>
        <w:rPr>
          <w:rFonts w:ascii="宋体" w:hAnsi="宋体" w:cs="宋体"/>
          <w:b/>
          <w:kern w:val="0"/>
          <w:sz w:val="28"/>
          <w:szCs w:val="28"/>
        </w:rPr>
      </w:pPr>
    </w:p>
    <w:p w14:paraId="61646682">
      <w:pPr>
        <w:snapToGrid w:val="0"/>
        <w:spacing w:line="400" w:lineRule="exact"/>
        <w:ind w:firstLine="540" w:firstLineChars="192"/>
        <w:contextualSpacing/>
        <w:rPr>
          <w:rFonts w:ascii="宋体" w:hAnsi="宋体" w:cs="宋体"/>
          <w:b/>
          <w:kern w:val="0"/>
          <w:sz w:val="28"/>
          <w:szCs w:val="28"/>
        </w:rPr>
      </w:pPr>
    </w:p>
    <w:p w14:paraId="51024E20">
      <w:pPr>
        <w:snapToGrid w:val="0"/>
        <w:spacing w:line="400" w:lineRule="exact"/>
        <w:ind w:firstLine="540" w:firstLineChars="192"/>
        <w:contextualSpacing/>
        <w:rPr>
          <w:rFonts w:ascii="宋体" w:hAnsi="宋体" w:cs="宋体"/>
          <w:b/>
          <w:kern w:val="0"/>
          <w:sz w:val="28"/>
          <w:szCs w:val="28"/>
        </w:rPr>
      </w:pPr>
    </w:p>
    <w:p w14:paraId="51F15268">
      <w:pPr>
        <w:snapToGrid w:val="0"/>
        <w:spacing w:line="400" w:lineRule="exact"/>
        <w:ind w:firstLine="540" w:firstLineChars="192"/>
        <w:contextualSpacing/>
        <w:rPr>
          <w:rFonts w:ascii="宋体" w:hAnsi="宋体" w:cs="宋体"/>
          <w:b/>
          <w:kern w:val="0"/>
          <w:sz w:val="28"/>
          <w:szCs w:val="28"/>
        </w:rPr>
      </w:pPr>
    </w:p>
    <w:p w14:paraId="7241640E">
      <w:pPr>
        <w:snapToGrid w:val="0"/>
        <w:spacing w:line="400" w:lineRule="exact"/>
        <w:ind w:firstLine="540" w:firstLineChars="192"/>
        <w:contextualSpacing/>
        <w:rPr>
          <w:rFonts w:ascii="宋体" w:hAnsi="宋体" w:cs="宋体"/>
          <w:b/>
          <w:kern w:val="0"/>
          <w:sz w:val="28"/>
          <w:szCs w:val="28"/>
        </w:rPr>
      </w:pPr>
    </w:p>
    <w:p w14:paraId="6C81E9A4">
      <w:pPr>
        <w:snapToGrid w:val="0"/>
        <w:spacing w:line="400" w:lineRule="exact"/>
        <w:ind w:firstLine="540" w:firstLineChars="192"/>
        <w:contextualSpacing/>
        <w:rPr>
          <w:rFonts w:ascii="宋体" w:hAnsi="宋体" w:cs="宋体"/>
          <w:b/>
          <w:kern w:val="0"/>
          <w:sz w:val="28"/>
          <w:szCs w:val="28"/>
        </w:rPr>
      </w:pPr>
    </w:p>
    <w:p w14:paraId="238D234F">
      <w:pPr>
        <w:snapToGrid w:val="0"/>
        <w:spacing w:line="400" w:lineRule="exact"/>
        <w:contextualSpacing/>
        <w:rPr>
          <w:rFonts w:ascii="宋体" w:hAnsi="宋体" w:cs="宋体"/>
          <w:b/>
          <w:kern w:val="0"/>
          <w:sz w:val="28"/>
          <w:szCs w:val="28"/>
        </w:rPr>
      </w:pPr>
    </w:p>
    <w:p w14:paraId="3BA8E9F1">
      <w:pPr>
        <w:snapToGrid w:val="0"/>
        <w:spacing w:line="400" w:lineRule="exact"/>
        <w:contextualSpacing/>
        <w:rPr>
          <w:rFonts w:ascii="仿宋" w:hAnsi="仿宋" w:eastAsia="仿宋" w:cs="仿宋"/>
          <w:kern w:val="0"/>
          <w:sz w:val="28"/>
          <w:szCs w:val="28"/>
        </w:rPr>
      </w:pPr>
      <w:r>
        <w:rPr>
          <w:rFonts w:hint="eastAsia" w:ascii="仿宋" w:hAnsi="仿宋" w:eastAsia="仿宋" w:cs="仿宋"/>
          <w:kern w:val="0"/>
          <w:sz w:val="28"/>
          <w:szCs w:val="28"/>
        </w:rPr>
        <w:t>附件9</w:t>
      </w:r>
    </w:p>
    <w:p w14:paraId="51550813">
      <w:pPr>
        <w:widowControl/>
        <w:spacing w:before="100" w:beforeAutospacing="1" w:after="100" w:afterAutospacing="1" w:line="500" w:lineRule="atLeast"/>
        <w:jc w:val="center"/>
        <w:rPr>
          <w:rFonts w:ascii="仿宋" w:hAnsi="仿宋" w:eastAsia="仿宋" w:cs="仿宋"/>
          <w:kern w:val="0"/>
          <w:sz w:val="32"/>
          <w:szCs w:val="32"/>
        </w:rPr>
      </w:pPr>
      <w:r>
        <w:rPr>
          <w:rFonts w:hint="eastAsia" w:ascii="仿宋" w:hAnsi="仿宋" w:eastAsia="仿宋" w:cs="仿宋"/>
          <w:b/>
          <w:bCs/>
          <w:kern w:val="0"/>
          <w:sz w:val="32"/>
          <w:szCs w:val="32"/>
        </w:rPr>
        <w:t>报价总表</w:t>
      </w:r>
    </w:p>
    <w:p w14:paraId="3F259878">
      <w:pPr>
        <w:rPr>
          <w:rFonts w:ascii="仿宋" w:hAnsi="仿宋" w:eastAsia="仿宋" w:cs="仿宋"/>
          <w:kern w:val="0"/>
          <w:sz w:val="28"/>
          <w:szCs w:val="28"/>
          <w:u w:val="single"/>
        </w:rPr>
      </w:pPr>
      <w:r>
        <w:rPr>
          <w:rFonts w:hint="eastAsia" w:ascii="仿宋" w:hAnsi="仿宋" w:eastAsia="仿宋" w:cs="仿宋"/>
          <w:kern w:val="0"/>
          <w:sz w:val="28"/>
          <w:szCs w:val="28"/>
        </w:rPr>
        <w:t>供应商全称（加盖公章）：</w:t>
      </w:r>
    </w:p>
    <w:p w14:paraId="37E3A5DC">
      <w:pPr>
        <w:rPr>
          <w:rFonts w:ascii="仿宋" w:hAnsi="仿宋" w:eastAsia="仿宋" w:cs="仿宋"/>
          <w:kern w:val="0"/>
          <w:sz w:val="28"/>
          <w:szCs w:val="28"/>
          <w:u w:val="single"/>
        </w:rPr>
      </w:pPr>
      <w:r>
        <w:rPr>
          <w:rFonts w:hint="eastAsia" w:ascii="仿宋" w:hAnsi="仿宋" w:eastAsia="仿宋" w:cs="仿宋"/>
          <w:kern w:val="0"/>
          <w:sz w:val="28"/>
          <w:szCs w:val="28"/>
        </w:rPr>
        <w:t>项目名称：</w:t>
      </w:r>
    </w:p>
    <w:tbl>
      <w:tblPr>
        <w:tblStyle w:val="24"/>
        <w:tblW w:w="8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25"/>
        <w:gridCol w:w="2598"/>
        <w:gridCol w:w="2598"/>
      </w:tblGrid>
      <w:tr w14:paraId="3CAF6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5" w:type="dxa"/>
          </w:tcPr>
          <w:p w14:paraId="69696A5B">
            <w:pPr>
              <w:jc w:val="center"/>
              <w:rPr>
                <w:rFonts w:ascii="仿宋" w:hAnsi="仿宋" w:eastAsia="仿宋" w:cs="仿宋"/>
                <w:sz w:val="28"/>
                <w:szCs w:val="28"/>
              </w:rPr>
            </w:pPr>
            <w:r>
              <w:rPr>
                <w:rFonts w:hint="eastAsia" w:ascii="仿宋" w:hAnsi="仿宋" w:eastAsia="仿宋" w:cs="仿宋"/>
                <w:kern w:val="0"/>
                <w:sz w:val="28"/>
                <w:szCs w:val="28"/>
              </w:rPr>
              <w:t>磋商货物、服务名称</w:t>
            </w:r>
          </w:p>
        </w:tc>
        <w:tc>
          <w:tcPr>
            <w:tcW w:w="2598" w:type="dxa"/>
          </w:tcPr>
          <w:p w14:paraId="5FC1FB02">
            <w:pPr>
              <w:jc w:val="center"/>
              <w:rPr>
                <w:rFonts w:ascii="仿宋" w:hAnsi="仿宋" w:eastAsia="仿宋" w:cs="仿宋"/>
                <w:kern w:val="0"/>
                <w:sz w:val="28"/>
                <w:szCs w:val="28"/>
              </w:rPr>
            </w:pPr>
            <w:r>
              <w:rPr>
                <w:rFonts w:hint="eastAsia" w:ascii="仿宋" w:hAnsi="仿宋" w:eastAsia="仿宋" w:cs="仿宋"/>
                <w:kern w:val="0"/>
                <w:sz w:val="28"/>
                <w:szCs w:val="28"/>
              </w:rPr>
              <w:t>磋商报单价</w:t>
            </w:r>
          </w:p>
        </w:tc>
        <w:tc>
          <w:tcPr>
            <w:tcW w:w="2598" w:type="dxa"/>
          </w:tcPr>
          <w:p w14:paraId="3D03E3A1">
            <w:pPr>
              <w:jc w:val="center"/>
              <w:rPr>
                <w:rFonts w:ascii="仿宋" w:hAnsi="仿宋" w:eastAsia="仿宋" w:cs="仿宋"/>
                <w:sz w:val="28"/>
                <w:szCs w:val="28"/>
              </w:rPr>
            </w:pPr>
            <w:r>
              <w:rPr>
                <w:rFonts w:hint="eastAsia" w:ascii="仿宋" w:hAnsi="仿宋" w:eastAsia="仿宋" w:cs="仿宋"/>
                <w:kern w:val="0"/>
                <w:sz w:val="28"/>
                <w:szCs w:val="28"/>
              </w:rPr>
              <w:t>磋商总报价</w:t>
            </w:r>
          </w:p>
        </w:tc>
      </w:tr>
      <w:tr w14:paraId="1031B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3325" w:type="dxa"/>
          </w:tcPr>
          <w:p w14:paraId="79D85180">
            <w:pPr>
              <w:rPr>
                <w:rFonts w:ascii="仿宋" w:hAnsi="仿宋" w:eastAsia="仿宋" w:cs="仿宋"/>
                <w:sz w:val="28"/>
                <w:szCs w:val="28"/>
              </w:rPr>
            </w:pPr>
          </w:p>
        </w:tc>
        <w:tc>
          <w:tcPr>
            <w:tcW w:w="2598" w:type="dxa"/>
          </w:tcPr>
          <w:p w14:paraId="61DC3D80">
            <w:pPr>
              <w:rPr>
                <w:rFonts w:ascii="仿宋" w:hAnsi="仿宋" w:eastAsia="仿宋" w:cs="仿宋"/>
                <w:sz w:val="28"/>
                <w:szCs w:val="28"/>
              </w:rPr>
            </w:pPr>
            <w:r>
              <w:rPr>
                <w:rFonts w:hint="eastAsia" w:ascii="仿宋" w:hAnsi="仿宋" w:eastAsia="仿宋" w:cs="仿宋"/>
                <w:kern w:val="0"/>
                <w:sz w:val="28"/>
                <w:szCs w:val="28"/>
              </w:rPr>
              <w:t>小写：</w:t>
            </w:r>
          </w:p>
        </w:tc>
        <w:tc>
          <w:tcPr>
            <w:tcW w:w="2598" w:type="dxa"/>
          </w:tcPr>
          <w:p w14:paraId="43CE64A6">
            <w:pPr>
              <w:rPr>
                <w:rFonts w:hint="eastAsia" w:ascii="仿宋" w:hAnsi="仿宋" w:eastAsia="仿宋" w:cs="仿宋"/>
                <w:kern w:val="0"/>
                <w:sz w:val="28"/>
                <w:szCs w:val="28"/>
                <w:lang w:eastAsia="zh-CN"/>
              </w:rPr>
            </w:pPr>
            <w:r>
              <w:rPr>
                <w:rFonts w:hint="eastAsia" w:ascii="仿宋" w:hAnsi="仿宋" w:eastAsia="仿宋" w:cs="仿宋"/>
                <w:kern w:val="0"/>
                <w:sz w:val="28"/>
                <w:szCs w:val="28"/>
              </w:rPr>
              <w:t>大写：</w:t>
            </w:r>
          </w:p>
          <w:p w14:paraId="4F35842C">
            <w:pPr>
              <w:rPr>
                <w:rFonts w:ascii="仿宋" w:hAnsi="仿宋" w:eastAsia="仿宋" w:cs="仿宋"/>
                <w:sz w:val="28"/>
                <w:szCs w:val="28"/>
                <w:u w:val="single"/>
              </w:rPr>
            </w:pPr>
            <w:r>
              <w:rPr>
                <w:rFonts w:hint="eastAsia" w:ascii="仿宋" w:hAnsi="仿宋" w:eastAsia="仿宋" w:cs="仿宋"/>
                <w:kern w:val="0"/>
                <w:sz w:val="28"/>
                <w:szCs w:val="28"/>
              </w:rPr>
              <w:t xml:space="preserve">小写： </w:t>
            </w:r>
          </w:p>
        </w:tc>
      </w:tr>
      <w:tr w14:paraId="217EE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5" w:type="dxa"/>
          </w:tcPr>
          <w:p w14:paraId="275FDC25">
            <w:pPr>
              <w:rPr>
                <w:rFonts w:ascii="仿宋" w:hAnsi="仿宋" w:eastAsia="仿宋" w:cs="仿宋"/>
                <w:sz w:val="28"/>
                <w:szCs w:val="28"/>
              </w:rPr>
            </w:pPr>
            <w:r>
              <w:rPr>
                <w:rFonts w:hint="eastAsia" w:ascii="仿宋" w:hAnsi="仿宋" w:eastAsia="仿宋" w:cs="仿宋"/>
                <w:kern w:val="0"/>
                <w:sz w:val="28"/>
                <w:szCs w:val="28"/>
              </w:rPr>
              <w:t>主要货物、服务制造商及产地</w:t>
            </w:r>
          </w:p>
        </w:tc>
        <w:tc>
          <w:tcPr>
            <w:tcW w:w="2598" w:type="dxa"/>
          </w:tcPr>
          <w:p w14:paraId="4C75B1BE">
            <w:pPr>
              <w:rPr>
                <w:rFonts w:ascii="仿宋" w:hAnsi="仿宋" w:eastAsia="仿宋" w:cs="仿宋"/>
                <w:kern w:val="0"/>
                <w:sz w:val="28"/>
                <w:szCs w:val="28"/>
              </w:rPr>
            </w:pPr>
          </w:p>
        </w:tc>
        <w:tc>
          <w:tcPr>
            <w:tcW w:w="2598" w:type="dxa"/>
          </w:tcPr>
          <w:p w14:paraId="67C8C720">
            <w:pPr>
              <w:rPr>
                <w:rFonts w:ascii="仿宋" w:hAnsi="仿宋" w:eastAsia="仿宋" w:cs="仿宋"/>
                <w:sz w:val="28"/>
                <w:szCs w:val="28"/>
              </w:rPr>
            </w:pPr>
          </w:p>
        </w:tc>
      </w:tr>
      <w:tr w14:paraId="71D25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3325" w:type="dxa"/>
          </w:tcPr>
          <w:p w14:paraId="06C9EC46">
            <w:pPr>
              <w:rPr>
                <w:rFonts w:ascii="仿宋" w:hAnsi="仿宋" w:eastAsia="仿宋" w:cs="仿宋"/>
                <w:sz w:val="28"/>
                <w:szCs w:val="28"/>
              </w:rPr>
            </w:pPr>
          </w:p>
        </w:tc>
        <w:tc>
          <w:tcPr>
            <w:tcW w:w="2598" w:type="dxa"/>
          </w:tcPr>
          <w:p w14:paraId="28CF5D92">
            <w:pPr>
              <w:rPr>
                <w:rFonts w:ascii="仿宋" w:hAnsi="仿宋" w:eastAsia="仿宋" w:cs="仿宋"/>
                <w:sz w:val="28"/>
                <w:szCs w:val="28"/>
              </w:rPr>
            </w:pPr>
          </w:p>
        </w:tc>
        <w:tc>
          <w:tcPr>
            <w:tcW w:w="2598" w:type="dxa"/>
          </w:tcPr>
          <w:p w14:paraId="1CB46C53">
            <w:pPr>
              <w:rPr>
                <w:rFonts w:ascii="仿宋" w:hAnsi="仿宋" w:eastAsia="仿宋" w:cs="仿宋"/>
                <w:sz w:val="28"/>
                <w:szCs w:val="28"/>
              </w:rPr>
            </w:pPr>
          </w:p>
        </w:tc>
      </w:tr>
    </w:tbl>
    <w:p w14:paraId="64D653CD">
      <w:pPr>
        <w:rPr>
          <w:rFonts w:ascii="仿宋" w:hAnsi="仿宋" w:eastAsia="仿宋" w:cs="仿宋"/>
          <w:kern w:val="0"/>
          <w:sz w:val="28"/>
          <w:szCs w:val="28"/>
        </w:rPr>
      </w:pPr>
      <w:r>
        <w:rPr>
          <w:rFonts w:hint="eastAsia" w:ascii="仿宋" w:hAnsi="仿宋" w:eastAsia="仿宋" w:cs="仿宋"/>
          <w:kern w:val="0"/>
          <w:sz w:val="28"/>
          <w:szCs w:val="28"/>
        </w:rPr>
        <w:t>日期：</w:t>
      </w:r>
    </w:p>
    <w:p w14:paraId="39B9ABB7">
      <w:pPr>
        <w:rPr>
          <w:rFonts w:ascii="仿宋" w:hAnsi="仿宋" w:eastAsia="仿宋" w:cs="仿宋"/>
          <w:kern w:val="0"/>
          <w:sz w:val="28"/>
          <w:szCs w:val="28"/>
        </w:rPr>
      </w:pPr>
      <w:r>
        <w:rPr>
          <w:rFonts w:hint="eastAsia" w:ascii="仿宋" w:hAnsi="仿宋" w:eastAsia="仿宋" w:cs="仿宋"/>
          <w:kern w:val="0"/>
          <w:sz w:val="28"/>
          <w:szCs w:val="28"/>
        </w:rPr>
        <w:t>填写说明：</w:t>
      </w:r>
    </w:p>
    <w:p w14:paraId="193BDFAB">
      <w:pPr>
        <w:rPr>
          <w:rFonts w:ascii="仿宋" w:hAnsi="仿宋" w:eastAsia="仿宋" w:cs="仿宋"/>
          <w:kern w:val="0"/>
          <w:sz w:val="28"/>
          <w:szCs w:val="28"/>
        </w:rPr>
      </w:pPr>
      <w:r>
        <w:rPr>
          <w:rFonts w:hint="eastAsia" w:ascii="仿宋" w:hAnsi="仿宋" w:eastAsia="仿宋" w:cs="仿宋"/>
          <w:kern w:val="0"/>
          <w:sz w:val="28"/>
          <w:szCs w:val="28"/>
        </w:rPr>
        <w:t>1、报价总表必须加盖供应商公章（复印件无效）。</w:t>
      </w:r>
    </w:p>
    <w:p w14:paraId="43C0B23F">
      <w:pPr>
        <w:rPr>
          <w:rFonts w:ascii="仿宋" w:hAnsi="仿宋" w:eastAsia="仿宋" w:cs="仿宋"/>
          <w:kern w:val="0"/>
          <w:sz w:val="28"/>
          <w:szCs w:val="28"/>
        </w:rPr>
      </w:pPr>
      <w:r>
        <w:rPr>
          <w:rFonts w:hint="eastAsia" w:ascii="仿宋" w:hAnsi="仿宋" w:eastAsia="仿宋" w:cs="仿宋"/>
          <w:kern w:val="0"/>
          <w:sz w:val="28"/>
          <w:szCs w:val="28"/>
        </w:rPr>
        <w:t>2、如有分包，供应商参与任何一个包的标的，都需单独填写报价总表。</w:t>
      </w:r>
    </w:p>
    <w:p w14:paraId="74953795">
      <w:pPr>
        <w:snapToGrid w:val="0"/>
        <w:spacing w:line="400" w:lineRule="exact"/>
        <w:ind w:firstLine="540" w:firstLineChars="192"/>
        <w:contextualSpacing/>
        <w:rPr>
          <w:rFonts w:ascii="仿宋" w:hAnsi="仿宋" w:eastAsia="仿宋" w:cs="仿宋"/>
          <w:b/>
          <w:kern w:val="0"/>
          <w:sz w:val="28"/>
          <w:szCs w:val="28"/>
        </w:rPr>
      </w:pPr>
    </w:p>
    <w:p w14:paraId="2E2EB033">
      <w:pPr>
        <w:snapToGrid w:val="0"/>
        <w:spacing w:line="400" w:lineRule="exact"/>
        <w:ind w:firstLine="540" w:firstLineChars="192"/>
        <w:contextualSpacing/>
        <w:rPr>
          <w:rFonts w:ascii="仿宋" w:hAnsi="仿宋" w:eastAsia="仿宋" w:cs="仿宋"/>
          <w:b/>
          <w:kern w:val="0"/>
          <w:sz w:val="28"/>
          <w:szCs w:val="28"/>
        </w:rPr>
      </w:pPr>
    </w:p>
    <w:p w14:paraId="041225BB">
      <w:pPr>
        <w:snapToGrid w:val="0"/>
        <w:spacing w:line="400" w:lineRule="exact"/>
        <w:ind w:firstLine="540" w:firstLineChars="192"/>
        <w:contextualSpacing/>
        <w:rPr>
          <w:rFonts w:ascii="仿宋" w:hAnsi="仿宋" w:eastAsia="仿宋" w:cs="仿宋"/>
          <w:b/>
          <w:kern w:val="0"/>
          <w:sz w:val="28"/>
          <w:szCs w:val="28"/>
        </w:rPr>
      </w:pPr>
    </w:p>
    <w:p w14:paraId="46DA6DAF">
      <w:pPr>
        <w:snapToGrid w:val="0"/>
        <w:spacing w:line="400" w:lineRule="exact"/>
        <w:ind w:firstLine="540" w:firstLineChars="192"/>
        <w:contextualSpacing/>
        <w:rPr>
          <w:rFonts w:ascii="仿宋" w:hAnsi="仿宋" w:eastAsia="仿宋" w:cs="仿宋"/>
          <w:b/>
          <w:kern w:val="0"/>
          <w:sz w:val="28"/>
          <w:szCs w:val="28"/>
        </w:rPr>
      </w:pPr>
    </w:p>
    <w:p w14:paraId="5B3D78D1">
      <w:pPr>
        <w:snapToGrid w:val="0"/>
        <w:spacing w:line="400" w:lineRule="exact"/>
        <w:ind w:firstLine="540" w:firstLineChars="192"/>
        <w:contextualSpacing/>
        <w:rPr>
          <w:rFonts w:ascii="仿宋" w:hAnsi="仿宋" w:eastAsia="仿宋" w:cs="仿宋"/>
          <w:b/>
          <w:kern w:val="0"/>
          <w:sz w:val="28"/>
          <w:szCs w:val="28"/>
        </w:rPr>
      </w:pPr>
    </w:p>
    <w:p w14:paraId="1857204B">
      <w:pPr>
        <w:snapToGrid w:val="0"/>
        <w:spacing w:line="400" w:lineRule="exact"/>
        <w:ind w:firstLine="540" w:firstLineChars="192"/>
        <w:contextualSpacing/>
        <w:rPr>
          <w:rFonts w:ascii="仿宋" w:hAnsi="仿宋" w:eastAsia="仿宋" w:cs="仿宋"/>
          <w:b/>
          <w:kern w:val="0"/>
          <w:sz w:val="28"/>
          <w:szCs w:val="28"/>
        </w:rPr>
      </w:pPr>
    </w:p>
    <w:p w14:paraId="06B5EC2C">
      <w:pPr>
        <w:snapToGrid w:val="0"/>
        <w:spacing w:line="400" w:lineRule="exact"/>
        <w:ind w:firstLine="540" w:firstLineChars="192"/>
        <w:contextualSpacing/>
        <w:rPr>
          <w:rFonts w:ascii="仿宋" w:hAnsi="仿宋" w:eastAsia="仿宋" w:cs="仿宋"/>
          <w:b/>
          <w:kern w:val="0"/>
          <w:sz w:val="28"/>
          <w:szCs w:val="28"/>
        </w:rPr>
      </w:pPr>
    </w:p>
    <w:p w14:paraId="5AE9A7E1">
      <w:pPr>
        <w:snapToGrid w:val="0"/>
        <w:spacing w:line="400" w:lineRule="exact"/>
        <w:ind w:firstLine="540" w:firstLineChars="192"/>
        <w:contextualSpacing/>
        <w:rPr>
          <w:rFonts w:ascii="仿宋" w:hAnsi="仿宋" w:eastAsia="仿宋" w:cs="仿宋"/>
          <w:b/>
          <w:kern w:val="0"/>
          <w:sz w:val="28"/>
          <w:szCs w:val="28"/>
        </w:rPr>
      </w:pPr>
    </w:p>
    <w:p w14:paraId="02047A74">
      <w:pPr>
        <w:snapToGrid w:val="0"/>
        <w:spacing w:line="400" w:lineRule="exact"/>
        <w:ind w:firstLine="540" w:firstLineChars="192"/>
        <w:contextualSpacing/>
        <w:rPr>
          <w:rFonts w:ascii="仿宋" w:hAnsi="仿宋" w:eastAsia="仿宋" w:cs="仿宋"/>
          <w:b/>
          <w:kern w:val="0"/>
          <w:sz w:val="28"/>
          <w:szCs w:val="28"/>
        </w:rPr>
      </w:pPr>
    </w:p>
    <w:p w14:paraId="781C80FE">
      <w:pPr>
        <w:snapToGrid w:val="0"/>
        <w:spacing w:line="400" w:lineRule="exact"/>
        <w:ind w:firstLine="540" w:firstLineChars="192"/>
        <w:contextualSpacing/>
        <w:rPr>
          <w:rFonts w:ascii="仿宋" w:hAnsi="仿宋" w:eastAsia="仿宋" w:cs="仿宋"/>
          <w:b/>
          <w:kern w:val="0"/>
          <w:sz w:val="28"/>
          <w:szCs w:val="28"/>
        </w:rPr>
      </w:pPr>
    </w:p>
    <w:p w14:paraId="79EF5A02">
      <w:pPr>
        <w:snapToGrid w:val="0"/>
        <w:spacing w:line="400" w:lineRule="exact"/>
        <w:ind w:firstLine="540" w:firstLineChars="192"/>
        <w:contextualSpacing/>
        <w:rPr>
          <w:rFonts w:ascii="仿宋" w:hAnsi="仿宋" w:eastAsia="仿宋" w:cs="仿宋"/>
          <w:b/>
          <w:kern w:val="0"/>
          <w:sz w:val="28"/>
          <w:szCs w:val="28"/>
        </w:rPr>
      </w:pPr>
    </w:p>
    <w:p w14:paraId="4C973AF2">
      <w:pPr>
        <w:snapToGrid w:val="0"/>
        <w:spacing w:line="400" w:lineRule="exact"/>
        <w:ind w:firstLine="540" w:firstLineChars="192"/>
        <w:contextualSpacing/>
        <w:rPr>
          <w:rFonts w:ascii="仿宋" w:hAnsi="仿宋" w:eastAsia="仿宋" w:cs="仿宋"/>
          <w:b/>
          <w:kern w:val="0"/>
          <w:sz w:val="28"/>
          <w:szCs w:val="28"/>
        </w:rPr>
      </w:pPr>
    </w:p>
    <w:p w14:paraId="765D5D4D">
      <w:pPr>
        <w:snapToGrid w:val="0"/>
        <w:spacing w:line="400" w:lineRule="exact"/>
        <w:ind w:firstLine="540" w:firstLineChars="192"/>
        <w:contextualSpacing/>
        <w:rPr>
          <w:rFonts w:ascii="仿宋" w:hAnsi="仿宋" w:eastAsia="仿宋" w:cs="仿宋"/>
          <w:b/>
          <w:kern w:val="0"/>
          <w:sz w:val="28"/>
          <w:szCs w:val="28"/>
        </w:rPr>
      </w:pPr>
    </w:p>
    <w:p w14:paraId="301BE9BC">
      <w:pPr>
        <w:snapToGrid w:val="0"/>
        <w:spacing w:line="400" w:lineRule="exact"/>
        <w:ind w:firstLine="540" w:firstLineChars="192"/>
        <w:contextualSpacing/>
        <w:rPr>
          <w:rFonts w:ascii="仿宋" w:hAnsi="仿宋" w:eastAsia="仿宋" w:cs="仿宋"/>
          <w:b/>
          <w:kern w:val="0"/>
          <w:sz w:val="28"/>
          <w:szCs w:val="28"/>
        </w:rPr>
      </w:pPr>
    </w:p>
    <w:p w14:paraId="16F9D525">
      <w:pPr>
        <w:snapToGrid w:val="0"/>
        <w:spacing w:line="400" w:lineRule="exact"/>
        <w:ind w:firstLine="540" w:firstLineChars="192"/>
        <w:contextualSpacing/>
        <w:rPr>
          <w:rFonts w:ascii="仿宋" w:hAnsi="仿宋" w:eastAsia="仿宋" w:cs="仿宋"/>
          <w:b/>
          <w:kern w:val="0"/>
          <w:sz w:val="28"/>
          <w:szCs w:val="28"/>
        </w:rPr>
      </w:pPr>
    </w:p>
    <w:p w14:paraId="1FA7CEA7">
      <w:pPr>
        <w:snapToGrid w:val="0"/>
        <w:spacing w:line="400" w:lineRule="exact"/>
        <w:ind w:firstLine="540" w:firstLineChars="192"/>
        <w:contextualSpacing/>
        <w:rPr>
          <w:rFonts w:ascii="仿宋" w:hAnsi="仿宋" w:eastAsia="仿宋" w:cs="仿宋"/>
          <w:b/>
          <w:kern w:val="0"/>
          <w:sz w:val="28"/>
          <w:szCs w:val="28"/>
        </w:rPr>
      </w:pPr>
    </w:p>
    <w:p w14:paraId="7FB64BAD">
      <w:pPr>
        <w:snapToGrid w:val="0"/>
        <w:spacing w:line="400" w:lineRule="exact"/>
        <w:contextualSpacing/>
        <w:rPr>
          <w:rFonts w:ascii="仿宋" w:hAnsi="仿宋" w:eastAsia="仿宋" w:cs="仿宋"/>
          <w:b/>
          <w:kern w:val="0"/>
          <w:sz w:val="28"/>
          <w:szCs w:val="28"/>
        </w:rPr>
      </w:pPr>
    </w:p>
    <w:p w14:paraId="53B051DA">
      <w:pPr>
        <w:pStyle w:val="55"/>
        <w:ind w:left="0" w:leftChars="0" w:firstLine="0" w:firstLineChars="0"/>
        <w:rPr>
          <w:rFonts w:ascii="仿宋" w:hAnsi="仿宋" w:eastAsia="仿宋" w:cs="仿宋"/>
          <w:b/>
          <w:kern w:val="0"/>
          <w:sz w:val="28"/>
          <w:szCs w:val="28"/>
        </w:rPr>
      </w:pPr>
    </w:p>
    <w:p w14:paraId="5B72FF04">
      <w:pPr>
        <w:snapToGrid w:val="0"/>
        <w:spacing w:line="400" w:lineRule="exact"/>
        <w:contextualSpacing/>
        <w:rPr>
          <w:rFonts w:ascii="仿宋" w:hAnsi="仿宋" w:eastAsia="仿宋" w:cs="仿宋"/>
          <w:kern w:val="0"/>
          <w:sz w:val="28"/>
          <w:szCs w:val="28"/>
        </w:rPr>
      </w:pPr>
      <w:r>
        <w:rPr>
          <w:rFonts w:hint="eastAsia" w:ascii="仿宋" w:hAnsi="仿宋" w:eastAsia="仿宋" w:cs="仿宋"/>
          <w:kern w:val="0"/>
          <w:sz w:val="28"/>
          <w:szCs w:val="28"/>
        </w:rPr>
        <w:t>附件10</w:t>
      </w:r>
    </w:p>
    <w:p w14:paraId="0CCD45B7">
      <w:pPr>
        <w:snapToGrid w:val="0"/>
        <w:spacing w:line="400" w:lineRule="exact"/>
        <w:rPr>
          <w:rFonts w:ascii="仿宋" w:hAnsi="仿宋" w:eastAsia="仿宋" w:cs="仿宋"/>
          <w:b/>
          <w:bCs/>
          <w:sz w:val="28"/>
          <w:szCs w:val="28"/>
        </w:rPr>
      </w:pPr>
    </w:p>
    <w:p w14:paraId="16918FDC">
      <w:pPr>
        <w:spacing w:line="400" w:lineRule="exact"/>
        <w:jc w:val="center"/>
        <w:rPr>
          <w:rFonts w:ascii="仿宋" w:hAnsi="仿宋" w:eastAsia="仿宋" w:cs="仿宋"/>
          <w:b/>
          <w:bCs/>
          <w:sz w:val="28"/>
          <w:szCs w:val="28"/>
        </w:rPr>
      </w:pPr>
      <w:r>
        <w:rPr>
          <w:rFonts w:hint="eastAsia" w:ascii="仿宋" w:hAnsi="仿宋" w:eastAsia="仿宋" w:cs="仿宋"/>
          <w:b/>
          <w:bCs/>
          <w:sz w:val="28"/>
          <w:szCs w:val="28"/>
        </w:rPr>
        <w:t>分项报价明细表（服务类）</w:t>
      </w:r>
    </w:p>
    <w:p w14:paraId="7C09FAA9">
      <w:pPr>
        <w:snapToGrid w:val="0"/>
        <w:spacing w:line="400" w:lineRule="exact"/>
        <w:rPr>
          <w:rFonts w:ascii="仿宋" w:hAnsi="仿宋" w:eastAsia="仿宋" w:cs="仿宋"/>
          <w:sz w:val="28"/>
          <w:szCs w:val="28"/>
        </w:rPr>
      </w:pPr>
      <w:r>
        <w:rPr>
          <w:rFonts w:hint="eastAsia" w:ascii="仿宋" w:hAnsi="仿宋" w:eastAsia="仿宋" w:cs="仿宋"/>
          <w:sz w:val="28"/>
          <w:szCs w:val="28"/>
        </w:rPr>
        <w:t>供应商（盖章）：</w:t>
      </w:r>
    </w:p>
    <w:tbl>
      <w:tblPr>
        <w:tblStyle w:val="24"/>
        <w:tblW w:w="96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1321"/>
        <w:gridCol w:w="1417"/>
        <w:gridCol w:w="1418"/>
        <w:gridCol w:w="1461"/>
        <w:gridCol w:w="1350"/>
        <w:gridCol w:w="825"/>
        <w:gridCol w:w="917"/>
      </w:tblGrid>
      <w:tr w14:paraId="011E7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971" w:type="dxa"/>
            <w:vAlign w:val="center"/>
          </w:tcPr>
          <w:p w14:paraId="08087307">
            <w:pPr>
              <w:snapToGrid w:val="0"/>
              <w:spacing w:line="360" w:lineRule="auto"/>
              <w:jc w:val="center"/>
              <w:rPr>
                <w:rFonts w:ascii="仿宋" w:hAnsi="仿宋" w:eastAsia="仿宋" w:cs="仿宋"/>
                <w:b/>
                <w:sz w:val="28"/>
                <w:szCs w:val="28"/>
              </w:rPr>
            </w:pPr>
            <w:r>
              <w:rPr>
                <w:rFonts w:hint="eastAsia" w:ascii="仿宋" w:hAnsi="仿宋" w:eastAsia="仿宋" w:cs="仿宋"/>
                <w:b/>
                <w:sz w:val="28"/>
                <w:szCs w:val="28"/>
              </w:rPr>
              <w:t>序号</w:t>
            </w:r>
          </w:p>
        </w:tc>
        <w:tc>
          <w:tcPr>
            <w:tcW w:w="1321" w:type="dxa"/>
            <w:vAlign w:val="center"/>
          </w:tcPr>
          <w:p w14:paraId="096C9EDE">
            <w:pPr>
              <w:snapToGrid w:val="0"/>
              <w:spacing w:line="360" w:lineRule="auto"/>
              <w:jc w:val="center"/>
              <w:rPr>
                <w:rFonts w:ascii="仿宋" w:hAnsi="仿宋" w:eastAsia="仿宋" w:cs="仿宋"/>
                <w:b/>
                <w:sz w:val="28"/>
                <w:szCs w:val="28"/>
              </w:rPr>
            </w:pPr>
            <w:r>
              <w:rPr>
                <w:rFonts w:hint="eastAsia" w:ascii="仿宋" w:hAnsi="仿宋" w:eastAsia="仿宋" w:cs="仿宋"/>
                <w:b/>
                <w:sz w:val="28"/>
                <w:szCs w:val="28"/>
              </w:rPr>
              <w:t>名称</w:t>
            </w:r>
          </w:p>
        </w:tc>
        <w:tc>
          <w:tcPr>
            <w:tcW w:w="1417" w:type="dxa"/>
            <w:vAlign w:val="center"/>
          </w:tcPr>
          <w:p w14:paraId="207D954E">
            <w:pPr>
              <w:snapToGrid w:val="0"/>
              <w:spacing w:line="360" w:lineRule="auto"/>
              <w:jc w:val="center"/>
              <w:rPr>
                <w:rFonts w:ascii="仿宋" w:hAnsi="仿宋" w:eastAsia="仿宋" w:cs="仿宋"/>
                <w:b/>
                <w:sz w:val="28"/>
                <w:szCs w:val="28"/>
              </w:rPr>
            </w:pPr>
            <w:r>
              <w:rPr>
                <w:rFonts w:hint="eastAsia" w:ascii="仿宋" w:hAnsi="仿宋" w:eastAsia="仿宋" w:cs="仿宋"/>
                <w:b/>
                <w:sz w:val="28"/>
                <w:szCs w:val="28"/>
              </w:rPr>
              <w:t>服务范围</w:t>
            </w:r>
          </w:p>
        </w:tc>
        <w:tc>
          <w:tcPr>
            <w:tcW w:w="1418" w:type="dxa"/>
            <w:vAlign w:val="center"/>
          </w:tcPr>
          <w:p w14:paraId="5C538A0E">
            <w:pPr>
              <w:snapToGrid w:val="0"/>
              <w:spacing w:line="360" w:lineRule="auto"/>
              <w:jc w:val="center"/>
              <w:rPr>
                <w:rFonts w:ascii="仿宋" w:hAnsi="仿宋" w:eastAsia="仿宋" w:cs="仿宋"/>
                <w:b/>
                <w:sz w:val="28"/>
                <w:szCs w:val="28"/>
              </w:rPr>
            </w:pPr>
            <w:r>
              <w:rPr>
                <w:rFonts w:hint="eastAsia" w:ascii="仿宋" w:hAnsi="仿宋" w:eastAsia="仿宋" w:cs="仿宋"/>
                <w:b/>
                <w:sz w:val="28"/>
                <w:szCs w:val="28"/>
              </w:rPr>
              <w:t>服务要求</w:t>
            </w:r>
          </w:p>
        </w:tc>
        <w:tc>
          <w:tcPr>
            <w:tcW w:w="1461" w:type="dxa"/>
            <w:vAlign w:val="center"/>
          </w:tcPr>
          <w:p w14:paraId="7EEF71DC">
            <w:pPr>
              <w:snapToGrid w:val="0"/>
              <w:spacing w:line="360" w:lineRule="auto"/>
              <w:jc w:val="center"/>
              <w:rPr>
                <w:rFonts w:ascii="仿宋" w:hAnsi="仿宋" w:eastAsia="仿宋" w:cs="仿宋"/>
                <w:b/>
                <w:sz w:val="28"/>
                <w:szCs w:val="28"/>
              </w:rPr>
            </w:pPr>
            <w:r>
              <w:rPr>
                <w:rFonts w:hint="eastAsia" w:ascii="仿宋" w:hAnsi="仿宋" w:eastAsia="仿宋" w:cs="仿宋"/>
                <w:b/>
                <w:sz w:val="28"/>
                <w:szCs w:val="28"/>
              </w:rPr>
              <w:t>服务时间</w:t>
            </w:r>
          </w:p>
        </w:tc>
        <w:tc>
          <w:tcPr>
            <w:tcW w:w="1350" w:type="dxa"/>
            <w:vAlign w:val="center"/>
          </w:tcPr>
          <w:p w14:paraId="30C6E6E9">
            <w:pPr>
              <w:snapToGrid w:val="0"/>
              <w:spacing w:line="360" w:lineRule="auto"/>
              <w:jc w:val="center"/>
              <w:rPr>
                <w:rFonts w:ascii="仿宋" w:hAnsi="仿宋" w:eastAsia="仿宋" w:cs="仿宋"/>
                <w:b/>
                <w:sz w:val="28"/>
                <w:szCs w:val="28"/>
              </w:rPr>
            </w:pPr>
            <w:r>
              <w:rPr>
                <w:rFonts w:hint="eastAsia" w:ascii="仿宋" w:hAnsi="仿宋" w:eastAsia="仿宋" w:cs="仿宋"/>
                <w:b/>
                <w:sz w:val="28"/>
                <w:szCs w:val="28"/>
              </w:rPr>
              <w:t>服务标准</w:t>
            </w:r>
          </w:p>
        </w:tc>
        <w:tc>
          <w:tcPr>
            <w:tcW w:w="825" w:type="dxa"/>
            <w:vAlign w:val="center"/>
          </w:tcPr>
          <w:p w14:paraId="43E21348">
            <w:pPr>
              <w:snapToGrid w:val="0"/>
              <w:spacing w:line="360" w:lineRule="auto"/>
              <w:jc w:val="center"/>
              <w:rPr>
                <w:rFonts w:ascii="仿宋" w:hAnsi="仿宋" w:eastAsia="仿宋" w:cs="仿宋"/>
                <w:b/>
                <w:sz w:val="28"/>
                <w:szCs w:val="28"/>
              </w:rPr>
            </w:pPr>
            <w:r>
              <w:rPr>
                <w:rFonts w:hint="eastAsia" w:ascii="仿宋" w:hAnsi="仿宋" w:eastAsia="仿宋" w:cs="仿宋"/>
                <w:b/>
                <w:sz w:val="28"/>
                <w:szCs w:val="28"/>
              </w:rPr>
              <w:t>金额</w:t>
            </w:r>
          </w:p>
        </w:tc>
        <w:tc>
          <w:tcPr>
            <w:tcW w:w="917" w:type="dxa"/>
            <w:vAlign w:val="center"/>
          </w:tcPr>
          <w:p w14:paraId="05AC1F54">
            <w:pPr>
              <w:snapToGrid w:val="0"/>
              <w:spacing w:line="360" w:lineRule="auto"/>
              <w:rPr>
                <w:rFonts w:ascii="仿宋" w:hAnsi="仿宋" w:eastAsia="仿宋" w:cs="仿宋"/>
                <w:b/>
                <w:sz w:val="28"/>
                <w:szCs w:val="28"/>
              </w:rPr>
            </w:pPr>
            <w:r>
              <w:rPr>
                <w:rFonts w:hint="eastAsia" w:ascii="仿宋" w:hAnsi="仿宋" w:eastAsia="仿宋" w:cs="仿宋"/>
                <w:b/>
                <w:sz w:val="28"/>
                <w:szCs w:val="28"/>
              </w:rPr>
              <w:t>备注</w:t>
            </w:r>
          </w:p>
        </w:tc>
      </w:tr>
      <w:tr w14:paraId="7FD98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971" w:type="dxa"/>
            <w:vAlign w:val="center"/>
          </w:tcPr>
          <w:p w14:paraId="298493F7">
            <w:pPr>
              <w:snapToGrid w:val="0"/>
              <w:spacing w:line="360" w:lineRule="auto"/>
              <w:jc w:val="center"/>
              <w:rPr>
                <w:rFonts w:ascii="仿宋" w:hAnsi="仿宋" w:eastAsia="仿宋" w:cs="仿宋"/>
                <w:sz w:val="28"/>
                <w:szCs w:val="28"/>
              </w:rPr>
            </w:pPr>
            <w:r>
              <w:rPr>
                <w:rFonts w:hint="eastAsia" w:ascii="仿宋" w:hAnsi="仿宋" w:eastAsia="仿宋" w:cs="仿宋"/>
                <w:sz w:val="28"/>
                <w:szCs w:val="28"/>
              </w:rPr>
              <w:t>1</w:t>
            </w:r>
          </w:p>
        </w:tc>
        <w:tc>
          <w:tcPr>
            <w:tcW w:w="1321" w:type="dxa"/>
            <w:vAlign w:val="center"/>
          </w:tcPr>
          <w:p w14:paraId="5A28DEBB">
            <w:pPr>
              <w:snapToGrid w:val="0"/>
              <w:spacing w:line="360" w:lineRule="auto"/>
              <w:jc w:val="center"/>
              <w:rPr>
                <w:rFonts w:ascii="仿宋" w:hAnsi="仿宋" w:eastAsia="仿宋" w:cs="仿宋"/>
                <w:sz w:val="28"/>
                <w:szCs w:val="28"/>
              </w:rPr>
            </w:pPr>
          </w:p>
        </w:tc>
        <w:tc>
          <w:tcPr>
            <w:tcW w:w="1417" w:type="dxa"/>
            <w:vAlign w:val="center"/>
          </w:tcPr>
          <w:p w14:paraId="08A81603">
            <w:pPr>
              <w:snapToGrid w:val="0"/>
              <w:spacing w:line="360" w:lineRule="auto"/>
              <w:jc w:val="center"/>
              <w:rPr>
                <w:rFonts w:ascii="仿宋" w:hAnsi="仿宋" w:eastAsia="仿宋" w:cs="仿宋"/>
                <w:sz w:val="28"/>
                <w:szCs w:val="28"/>
              </w:rPr>
            </w:pPr>
          </w:p>
        </w:tc>
        <w:tc>
          <w:tcPr>
            <w:tcW w:w="1418" w:type="dxa"/>
            <w:vAlign w:val="center"/>
          </w:tcPr>
          <w:p w14:paraId="17341BB1">
            <w:pPr>
              <w:snapToGrid w:val="0"/>
              <w:spacing w:line="360" w:lineRule="auto"/>
              <w:jc w:val="center"/>
              <w:rPr>
                <w:rFonts w:ascii="仿宋" w:hAnsi="仿宋" w:eastAsia="仿宋" w:cs="仿宋"/>
                <w:sz w:val="28"/>
                <w:szCs w:val="28"/>
              </w:rPr>
            </w:pPr>
          </w:p>
        </w:tc>
        <w:tc>
          <w:tcPr>
            <w:tcW w:w="1461" w:type="dxa"/>
            <w:vAlign w:val="center"/>
          </w:tcPr>
          <w:p w14:paraId="3DC653A5">
            <w:pPr>
              <w:snapToGrid w:val="0"/>
              <w:spacing w:line="360" w:lineRule="auto"/>
              <w:jc w:val="center"/>
              <w:rPr>
                <w:rFonts w:ascii="仿宋" w:hAnsi="仿宋" w:eastAsia="仿宋" w:cs="仿宋"/>
                <w:sz w:val="28"/>
                <w:szCs w:val="28"/>
              </w:rPr>
            </w:pPr>
          </w:p>
        </w:tc>
        <w:tc>
          <w:tcPr>
            <w:tcW w:w="1350" w:type="dxa"/>
            <w:vAlign w:val="center"/>
          </w:tcPr>
          <w:p w14:paraId="1E2127AC">
            <w:pPr>
              <w:snapToGrid w:val="0"/>
              <w:spacing w:line="360" w:lineRule="auto"/>
              <w:jc w:val="center"/>
              <w:rPr>
                <w:rFonts w:ascii="仿宋" w:hAnsi="仿宋" w:eastAsia="仿宋" w:cs="仿宋"/>
                <w:sz w:val="28"/>
                <w:szCs w:val="28"/>
              </w:rPr>
            </w:pPr>
          </w:p>
        </w:tc>
        <w:tc>
          <w:tcPr>
            <w:tcW w:w="825" w:type="dxa"/>
            <w:vAlign w:val="center"/>
          </w:tcPr>
          <w:p w14:paraId="1E0C9C09">
            <w:pPr>
              <w:snapToGrid w:val="0"/>
              <w:spacing w:line="360" w:lineRule="auto"/>
              <w:jc w:val="center"/>
              <w:rPr>
                <w:rFonts w:ascii="仿宋" w:hAnsi="仿宋" w:eastAsia="仿宋" w:cs="仿宋"/>
                <w:sz w:val="28"/>
                <w:szCs w:val="28"/>
              </w:rPr>
            </w:pPr>
          </w:p>
        </w:tc>
        <w:tc>
          <w:tcPr>
            <w:tcW w:w="917" w:type="dxa"/>
            <w:vAlign w:val="center"/>
          </w:tcPr>
          <w:p w14:paraId="6FBF7215">
            <w:pPr>
              <w:snapToGrid w:val="0"/>
              <w:spacing w:line="360" w:lineRule="auto"/>
              <w:jc w:val="center"/>
              <w:rPr>
                <w:rFonts w:ascii="仿宋" w:hAnsi="仿宋" w:eastAsia="仿宋" w:cs="仿宋"/>
                <w:sz w:val="28"/>
                <w:szCs w:val="28"/>
              </w:rPr>
            </w:pPr>
          </w:p>
        </w:tc>
      </w:tr>
      <w:tr w14:paraId="15408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971" w:type="dxa"/>
            <w:vAlign w:val="center"/>
          </w:tcPr>
          <w:p w14:paraId="03E37800">
            <w:pPr>
              <w:snapToGrid w:val="0"/>
              <w:spacing w:line="360" w:lineRule="auto"/>
              <w:jc w:val="center"/>
              <w:rPr>
                <w:rFonts w:ascii="仿宋" w:hAnsi="仿宋" w:eastAsia="仿宋" w:cs="仿宋"/>
                <w:sz w:val="28"/>
                <w:szCs w:val="28"/>
              </w:rPr>
            </w:pPr>
            <w:r>
              <w:rPr>
                <w:rFonts w:hint="eastAsia" w:ascii="仿宋" w:hAnsi="仿宋" w:eastAsia="仿宋" w:cs="仿宋"/>
                <w:sz w:val="28"/>
                <w:szCs w:val="28"/>
              </w:rPr>
              <w:t>2</w:t>
            </w:r>
          </w:p>
        </w:tc>
        <w:tc>
          <w:tcPr>
            <w:tcW w:w="1321" w:type="dxa"/>
            <w:vAlign w:val="center"/>
          </w:tcPr>
          <w:p w14:paraId="5420EC76">
            <w:pPr>
              <w:snapToGrid w:val="0"/>
              <w:spacing w:line="360" w:lineRule="auto"/>
              <w:jc w:val="center"/>
              <w:rPr>
                <w:rFonts w:ascii="仿宋" w:hAnsi="仿宋" w:eastAsia="仿宋" w:cs="仿宋"/>
                <w:sz w:val="28"/>
                <w:szCs w:val="28"/>
              </w:rPr>
            </w:pPr>
          </w:p>
        </w:tc>
        <w:tc>
          <w:tcPr>
            <w:tcW w:w="1417" w:type="dxa"/>
            <w:vAlign w:val="center"/>
          </w:tcPr>
          <w:p w14:paraId="1986E162">
            <w:pPr>
              <w:snapToGrid w:val="0"/>
              <w:spacing w:line="360" w:lineRule="auto"/>
              <w:jc w:val="center"/>
              <w:rPr>
                <w:rFonts w:ascii="仿宋" w:hAnsi="仿宋" w:eastAsia="仿宋" w:cs="仿宋"/>
                <w:sz w:val="28"/>
                <w:szCs w:val="28"/>
              </w:rPr>
            </w:pPr>
          </w:p>
        </w:tc>
        <w:tc>
          <w:tcPr>
            <w:tcW w:w="1418" w:type="dxa"/>
            <w:vAlign w:val="center"/>
          </w:tcPr>
          <w:p w14:paraId="4627D232">
            <w:pPr>
              <w:snapToGrid w:val="0"/>
              <w:spacing w:line="360" w:lineRule="auto"/>
              <w:jc w:val="center"/>
              <w:rPr>
                <w:rFonts w:ascii="仿宋" w:hAnsi="仿宋" w:eastAsia="仿宋" w:cs="仿宋"/>
                <w:sz w:val="28"/>
                <w:szCs w:val="28"/>
              </w:rPr>
            </w:pPr>
          </w:p>
        </w:tc>
        <w:tc>
          <w:tcPr>
            <w:tcW w:w="1461" w:type="dxa"/>
            <w:vAlign w:val="center"/>
          </w:tcPr>
          <w:p w14:paraId="206C2406">
            <w:pPr>
              <w:snapToGrid w:val="0"/>
              <w:spacing w:line="360" w:lineRule="auto"/>
              <w:jc w:val="center"/>
              <w:rPr>
                <w:rFonts w:ascii="仿宋" w:hAnsi="仿宋" w:eastAsia="仿宋" w:cs="仿宋"/>
                <w:sz w:val="28"/>
                <w:szCs w:val="28"/>
              </w:rPr>
            </w:pPr>
          </w:p>
        </w:tc>
        <w:tc>
          <w:tcPr>
            <w:tcW w:w="1350" w:type="dxa"/>
            <w:vAlign w:val="center"/>
          </w:tcPr>
          <w:p w14:paraId="3BAD9D05">
            <w:pPr>
              <w:snapToGrid w:val="0"/>
              <w:spacing w:line="360" w:lineRule="auto"/>
              <w:jc w:val="center"/>
              <w:rPr>
                <w:rFonts w:ascii="仿宋" w:hAnsi="仿宋" w:eastAsia="仿宋" w:cs="仿宋"/>
                <w:sz w:val="28"/>
                <w:szCs w:val="28"/>
              </w:rPr>
            </w:pPr>
          </w:p>
        </w:tc>
        <w:tc>
          <w:tcPr>
            <w:tcW w:w="825" w:type="dxa"/>
            <w:vAlign w:val="center"/>
          </w:tcPr>
          <w:p w14:paraId="3313F4AA">
            <w:pPr>
              <w:snapToGrid w:val="0"/>
              <w:spacing w:line="360" w:lineRule="auto"/>
              <w:jc w:val="center"/>
              <w:rPr>
                <w:rFonts w:ascii="仿宋" w:hAnsi="仿宋" w:eastAsia="仿宋" w:cs="仿宋"/>
                <w:sz w:val="28"/>
                <w:szCs w:val="28"/>
              </w:rPr>
            </w:pPr>
          </w:p>
        </w:tc>
        <w:tc>
          <w:tcPr>
            <w:tcW w:w="917" w:type="dxa"/>
            <w:vAlign w:val="center"/>
          </w:tcPr>
          <w:p w14:paraId="2650F631">
            <w:pPr>
              <w:snapToGrid w:val="0"/>
              <w:spacing w:line="360" w:lineRule="auto"/>
              <w:jc w:val="center"/>
              <w:rPr>
                <w:rFonts w:ascii="仿宋" w:hAnsi="仿宋" w:eastAsia="仿宋" w:cs="仿宋"/>
                <w:sz w:val="28"/>
                <w:szCs w:val="28"/>
              </w:rPr>
            </w:pPr>
          </w:p>
        </w:tc>
      </w:tr>
      <w:tr w14:paraId="697F0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3" w:hRule="atLeast"/>
          <w:jc w:val="center"/>
        </w:trPr>
        <w:tc>
          <w:tcPr>
            <w:tcW w:w="971" w:type="dxa"/>
            <w:vAlign w:val="center"/>
          </w:tcPr>
          <w:p w14:paraId="458F3E8F">
            <w:pPr>
              <w:snapToGrid w:val="0"/>
              <w:spacing w:line="360" w:lineRule="auto"/>
              <w:jc w:val="center"/>
              <w:rPr>
                <w:rFonts w:ascii="仿宋" w:hAnsi="仿宋" w:eastAsia="仿宋" w:cs="仿宋"/>
                <w:sz w:val="28"/>
                <w:szCs w:val="28"/>
              </w:rPr>
            </w:pPr>
            <w:r>
              <w:rPr>
                <w:rFonts w:hint="eastAsia" w:ascii="仿宋" w:hAnsi="仿宋" w:eastAsia="仿宋" w:cs="仿宋"/>
                <w:sz w:val="28"/>
                <w:szCs w:val="28"/>
              </w:rPr>
              <w:t>3</w:t>
            </w:r>
          </w:p>
        </w:tc>
        <w:tc>
          <w:tcPr>
            <w:tcW w:w="1321" w:type="dxa"/>
            <w:vAlign w:val="center"/>
          </w:tcPr>
          <w:p w14:paraId="63867091">
            <w:pPr>
              <w:snapToGrid w:val="0"/>
              <w:spacing w:line="360" w:lineRule="auto"/>
              <w:jc w:val="center"/>
              <w:rPr>
                <w:rFonts w:ascii="仿宋" w:hAnsi="仿宋" w:eastAsia="仿宋" w:cs="仿宋"/>
                <w:sz w:val="28"/>
                <w:szCs w:val="28"/>
              </w:rPr>
            </w:pPr>
          </w:p>
        </w:tc>
        <w:tc>
          <w:tcPr>
            <w:tcW w:w="1417" w:type="dxa"/>
            <w:vAlign w:val="center"/>
          </w:tcPr>
          <w:p w14:paraId="71CE7B57">
            <w:pPr>
              <w:snapToGrid w:val="0"/>
              <w:spacing w:line="360" w:lineRule="auto"/>
              <w:jc w:val="center"/>
              <w:rPr>
                <w:rFonts w:ascii="仿宋" w:hAnsi="仿宋" w:eastAsia="仿宋" w:cs="仿宋"/>
                <w:sz w:val="28"/>
                <w:szCs w:val="28"/>
              </w:rPr>
            </w:pPr>
          </w:p>
        </w:tc>
        <w:tc>
          <w:tcPr>
            <w:tcW w:w="1418" w:type="dxa"/>
            <w:vAlign w:val="center"/>
          </w:tcPr>
          <w:p w14:paraId="53243DB7">
            <w:pPr>
              <w:snapToGrid w:val="0"/>
              <w:spacing w:line="360" w:lineRule="auto"/>
              <w:jc w:val="center"/>
              <w:rPr>
                <w:rFonts w:ascii="仿宋" w:hAnsi="仿宋" w:eastAsia="仿宋" w:cs="仿宋"/>
                <w:sz w:val="28"/>
                <w:szCs w:val="28"/>
              </w:rPr>
            </w:pPr>
          </w:p>
        </w:tc>
        <w:tc>
          <w:tcPr>
            <w:tcW w:w="1461" w:type="dxa"/>
            <w:vAlign w:val="center"/>
          </w:tcPr>
          <w:p w14:paraId="005A5AE9">
            <w:pPr>
              <w:snapToGrid w:val="0"/>
              <w:spacing w:line="360" w:lineRule="auto"/>
              <w:jc w:val="center"/>
              <w:rPr>
                <w:rFonts w:ascii="仿宋" w:hAnsi="仿宋" w:eastAsia="仿宋" w:cs="仿宋"/>
                <w:sz w:val="28"/>
                <w:szCs w:val="28"/>
              </w:rPr>
            </w:pPr>
          </w:p>
        </w:tc>
        <w:tc>
          <w:tcPr>
            <w:tcW w:w="1350" w:type="dxa"/>
            <w:vAlign w:val="center"/>
          </w:tcPr>
          <w:p w14:paraId="792F10F3">
            <w:pPr>
              <w:snapToGrid w:val="0"/>
              <w:spacing w:line="360" w:lineRule="auto"/>
              <w:jc w:val="center"/>
              <w:rPr>
                <w:rFonts w:ascii="仿宋" w:hAnsi="仿宋" w:eastAsia="仿宋" w:cs="仿宋"/>
                <w:sz w:val="28"/>
                <w:szCs w:val="28"/>
              </w:rPr>
            </w:pPr>
          </w:p>
        </w:tc>
        <w:tc>
          <w:tcPr>
            <w:tcW w:w="825" w:type="dxa"/>
            <w:vAlign w:val="center"/>
          </w:tcPr>
          <w:p w14:paraId="58C5AEC7">
            <w:pPr>
              <w:snapToGrid w:val="0"/>
              <w:spacing w:line="360" w:lineRule="auto"/>
              <w:jc w:val="center"/>
              <w:rPr>
                <w:rFonts w:ascii="仿宋" w:hAnsi="仿宋" w:eastAsia="仿宋" w:cs="仿宋"/>
                <w:sz w:val="28"/>
                <w:szCs w:val="28"/>
              </w:rPr>
            </w:pPr>
          </w:p>
        </w:tc>
        <w:tc>
          <w:tcPr>
            <w:tcW w:w="917" w:type="dxa"/>
            <w:vAlign w:val="center"/>
          </w:tcPr>
          <w:p w14:paraId="3FA94D87">
            <w:pPr>
              <w:snapToGrid w:val="0"/>
              <w:spacing w:line="360" w:lineRule="auto"/>
              <w:jc w:val="center"/>
              <w:rPr>
                <w:rFonts w:ascii="仿宋" w:hAnsi="仿宋" w:eastAsia="仿宋" w:cs="仿宋"/>
                <w:sz w:val="28"/>
                <w:szCs w:val="28"/>
              </w:rPr>
            </w:pPr>
          </w:p>
        </w:tc>
      </w:tr>
      <w:tr w14:paraId="0044E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3" w:hRule="atLeast"/>
          <w:jc w:val="center"/>
        </w:trPr>
        <w:tc>
          <w:tcPr>
            <w:tcW w:w="971" w:type="dxa"/>
            <w:vAlign w:val="center"/>
          </w:tcPr>
          <w:p w14:paraId="450FD817">
            <w:pPr>
              <w:snapToGrid w:val="0"/>
              <w:spacing w:line="360" w:lineRule="auto"/>
              <w:jc w:val="center"/>
              <w:rPr>
                <w:rFonts w:ascii="仿宋" w:hAnsi="仿宋" w:eastAsia="仿宋" w:cs="仿宋"/>
                <w:sz w:val="28"/>
                <w:szCs w:val="28"/>
              </w:rPr>
            </w:pPr>
            <w:r>
              <w:rPr>
                <w:rFonts w:hint="eastAsia" w:ascii="仿宋" w:hAnsi="仿宋" w:eastAsia="仿宋" w:cs="仿宋"/>
                <w:sz w:val="28"/>
                <w:szCs w:val="28"/>
              </w:rPr>
              <w:t>4</w:t>
            </w:r>
          </w:p>
        </w:tc>
        <w:tc>
          <w:tcPr>
            <w:tcW w:w="1321" w:type="dxa"/>
            <w:vAlign w:val="center"/>
          </w:tcPr>
          <w:p w14:paraId="4D37805F">
            <w:pPr>
              <w:snapToGrid w:val="0"/>
              <w:spacing w:line="360" w:lineRule="auto"/>
              <w:jc w:val="center"/>
              <w:rPr>
                <w:rFonts w:ascii="仿宋" w:hAnsi="仿宋" w:eastAsia="仿宋" w:cs="仿宋"/>
                <w:sz w:val="28"/>
                <w:szCs w:val="28"/>
              </w:rPr>
            </w:pPr>
          </w:p>
        </w:tc>
        <w:tc>
          <w:tcPr>
            <w:tcW w:w="1417" w:type="dxa"/>
            <w:vAlign w:val="center"/>
          </w:tcPr>
          <w:p w14:paraId="6B38FCC9">
            <w:pPr>
              <w:snapToGrid w:val="0"/>
              <w:spacing w:line="360" w:lineRule="auto"/>
              <w:jc w:val="center"/>
              <w:rPr>
                <w:rFonts w:ascii="仿宋" w:hAnsi="仿宋" w:eastAsia="仿宋" w:cs="仿宋"/>
                <w:sz w:val="28"/>
                <w:szCs w:val="28"/>
              </w:rPr>
            </w:pPr>
          </w:p>
        </w:tc>
        <w:tc>
          <w:tcPr>
            <w:tcW w:w="1418" w:type="dxa"/>
            <w:vAlign w:val="center"/>
          </w:tcPr>
          <w:p w14:paraId="192589BD">
            <w:pPr>
              <w:snapToGrid w:val="0"/>
              <w:spacing w:line="360" w:lineRule="auto"/>
              <w:jc w:val="center"/>
              <w:rPr>
                <w:rFonts w:ascii="仿宋" w:hAnsi="仿宋" w:eastAsia="仿宋" w:cs="仿宋"/>
                <w:sz w:val="28"/>
                <w:szCs w:val="28"/>
              </w:rPr>
            </w:pPr>
          </w:p>
        </w:tc>
        <w:tc>
          <w:tcPr>
            <w:tcW w:w="1461" w:type="dxa"/>
            <w:vAlign w:val="center"/>
          </w:tcPr>
          <w:p w14:paraId="672E0359">
            <w:pPr>
              <w:snapToGrid w:val="0"/>
              <w:spacing w:line="360" w:lineRule="auto"/>
              <w:jc w:val="center"/>
              <w:rPr>
                <w:rFonts w:ascii="仿宋" w:hAnsi="仿宋" w:eastAsia="仿宋" w:cs="仿宋"/>
                <w:sz w:val="28"/>
                <w:szCs w:val="28"/>
              </w:rPr>
            </w:pPr>
          </w:p>
        </w:tc>
        <w:tc>
          <w:tcPr>
            <w:tcW w:w="1350" w:type="dxa"/>
            <w:vAlign w:val="center"/>
          </w:tcPr>
          <w:p w14:paraId="5084F003">
            <w:pPr>
              <w:snapToGrid w:val="0"/>
              <w:spacing w:line="360" w:lineRule="auto"/>
              <w:jc w:val="center"/>
              <w:rPr>
                <w:rFonts w:ascii="仿宋" w:hAnsi="仿宋" w:eastAsia="仿宋" w:cs="仿宋"/>
                <w:sz w:val="28"/>
                <w:szCs w:val="28"/>
              </w:rPr>
            </w:pPr>
          </w:p>
        </w:tc>
        <w:tc>
          <w:tcPr>
            <w:tcW w:w="825" w:type="dxa"/>
            <w:vAlign w:val="center"/>
          </w:tcPr>
          <w:p w14:paraId="4D6F4E7B">
            <w:pPr>
              <w:snapToGrid w:val="0"/>
              <w:spacing w:line="360" w:lineRule="auto"/>
              <w:jc w:val="center"/>
              <w:rPr>
                <w:rFonts w:ascii="仿宋" w:hAnsi="仿宋" w:eastAsia="仿宋" w:cs="仿宋"/>
                <w:sz w:val="28"/>
                <w:szCs w:val="28"/>
              </w:rPr>
            </w:pPr>
          </w:p>
        </w:tc>
        <w:tc>
          <w:tcPr>
            <w:tcW w:w="917" w:type="dxa"/>
            <w:vAlign w:val="center"/>
          </w:tcPr>
          <w:p w14:paraId="3F7787DE">
            <w:pPr>
              <w:snapToGrid w:val="0"/>
              <w:spacing w:line="360" w:lineRule="auto"/>
              <w:jc w:val="center"/>
              <w:rPr>
                <w:rFonts w:ascii="仿宋" w:hAnsi="仿宋" w:eastAsia="仿宋" w:cs="仿宋"/>
                <w:sz w:val="28"/>
                <w:szCs w:val="28"/>
              </w:rPr>
            </w:pPr>
          </w:p>
        </w:tc>
      </w:tr>
      <w:tr w14:paraId="50D5A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3" w:hRule="atLeast"/>
          <w:jc w:val="center"/>
        </w:trPr>
        <w:tc>
          <w:tcPr>
            <w:tcW w:w="971" w:type="dxa"/>
            <w:vAlign w:val="center"/>
          </w:tcPr>
          <w:p w14:paraId="61C60746">
            <w:pPr>
              <w:snapToGrid w:val="0"/>
              <w:spacing w:line="360" w:lineRule="auto"/>
              <w:jc w:val="center"/>
              <w:rPr>
                <w:rFonts w:ascii="仿宋" w:hAnsi="仿宋" w:eastAsia="仿宋" w:cs="仿宋"/>
                <w:sz w:val="28"/>
                <w:szCs w:val="28"/>
              </w:rPr>
            </w:pPr>
          </w:p>
        </w:tc>
        <w:tc>
          <w:tcPr>
            <w:tcW w:w="1321" w:type="dxa"/>
            <w:vAlign w:val="center"/>
          </w:tcPr>
          <w:p w14:paraId="4C1F05C0">
            <w:pPr>
              <w:snapToGrid w:val="0"/>
              <w:spacing w:line="360" w:lineRule="auto"/>
              <w:jc w:val="center"/>
              <w:rPr>
                <w:rFonts w:ascii="仿宋" w:hAnsi="仿宋" w:eastAsia="仿宋" w:cs="仿宋"/>
                <w:sz w:val="28"/>
                <w:szCs w:val="28"/>
              </w:rPr>
            </w:pPr>
          </w:p>
        </w:tc>
        <w:tc>
          <w:tcPr>
            <w:tcW w:w="1417" w:type="dxa"/>
            <w:vAlign w:val="center"/>
          </w:tcPr>
          <w:p w14:paraId="3AC0072B">
            <w:pPr>
              <w:snapToGrid w:val="0"/>
              <w:spacing w:line="360" w:lineRule="auto"/>
              <w:jc w:val="center"/>
              <w:rPr>
                <w:rFonts w:ascii="仿宋" w:hAnsi="仿宋" w:eastAsia="仿宋" w:cs="仿宋"/>
                <w:sz w:val="28"/>
                <w:szCs w:val="28"/>
              </w:rPr>
            </w:pPr>
          </w:p>
        </w:tc>
        <w:tc>
          <w:tcPr>
            <w:tcW w:w="1418" w:type="dxa"/>
            <w:vAlign w:val="center"/>
          </w:tcPr>
          <w:p w14:paraId="5DF7648C">
            <w:pPr>
              <w:snapToGrid w:val="0"/>
              <w:spacing w:line="360" w:lineRule="auto"/>
              <w:jc w:val="center"/>
              <w:rPr>
                <w:rFonts w:ascii="仿宋" w:hAnsi="仿宋" w:eastAsia="仿宋" w:cs="仿宋"/>
                <w:sz w:val="28"/>
                <w:szCs w:val="28"/>
              </w:rPr>
            </w:pPr>
          </w:p>
        </w:tc>
        <w:tc>
          <w:tcPr>
            <w:tcW w:w="1461" w:type="dxa"/>
            <w:vAlign w:val="center"/>
          </w:tcPr>
          <w:p w14:paraId="720C8BAA">
            <w:pPr>
              <w:snapToGrid w:val="0"/>
              <w:spacing w:line="360" w:lineRule="auto"/>
              <w:jc w:val="center"/>
              <w:rPr>
                <w:rFonts w:ascii="仿宋" w:hAnsi="仿宋" w:eastAsia="仿宋" w:cs="仿宋"/>
                <w:sz w:val="28"/>
                <w:szCs w:val="28"/>
              </w:rPr>
            </w:pPr>
          </w:p>
        </w:tc>
        <w:tc>
          <w:tcPr>
            <w:tcW w:w="1350" w:type="dxa"/>
            <w:vAlign w:val="center"/>
          </w:tcPr>
          <w:p w14:paraId="794F7DE8">
            <w:pPr>
              <w:snapToGrid w:val="0"/>
              <w:spacing w:line="360" w:lineRule="auto"/>
              <w:jc w:val="center"/>
              <w:rPr>
                <w:rFonts w:ascii="仿宋" w:hAnsi="仿宋" w:eastAsia="仿宋" w:cs="仿宋"/>
                <w:sz w:val="28"/>
                <w:szCs w:val="28"/>
              </w:rPr>
            </w:pPr>
          </w:p>
        </w:tc>
        <w:tc>
          <w:tcPr>
            <w:tcW w:w="825" w:type="dxa"/>
            <w:vAlign w:val="center"/>
          </w:tcPr>
          <w:p w14:paraId="1C97D8A2">
            <w:pPr>
              <w:snapToGrid w:val="0"/>
              <w:spacing w:line="360" w:lineRule="auto"/>
              <w:jc w:val="center"/>
              <w:rPr>
                <w:rFonts w:ascii="仿宋" w:hAnsi="仿宋" w:eastAsia="仿宋" w:cs="仿宋"/>
                <w:sz w:val="28"/>
                <w:szCs w:val="28"/>
              </w:rPr>
            </w:pPr>
          </w:p>
        </w:tc>
        <w:tc>
          <w:tcPr>
            <w:tcW w:w="917" w:type="dxa"/>
            <w:vAlign w:val="center"/>
          </w:tcPr>
          <w:p w14:paraId="44AA087E">
            <w:pPr>
              <w:snapToGrid w:val="0"/>
              <w:spacing w:line="360" w:lineRule="auto"/>
              <w:jc w:val="center"/>
              <w:rPr>
                <w:rFonts w:ascii="仿宋" w:hAnsi="仿宋" w:eastAsia="仿宋" w:cs="仿宋"/>
                <w:sz w:val="28"/>
                <w:szCs w:val="28"/>
              </w:rPr>
            </w:pPr>
          </w:p>
        </w:tc>
      </w:tr>
      <w:tr w14:paraId="73723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9" w:hRule="atLeast"/>
          <w:jc w:val="center"/>
        </w:trPr>
        <w:tc>
          <w:tcPr>
            <w:tcW w:w="971" w:type="dxa"/>
            <w:vAlign w:val="center"/>
          </w:tcPr>
          <w:p w14:paraId="511EC693">
            <w:pPr>
              <w:snapToGrid w:val="0"/>
              <w:spacing w:line="360" w:lineRule="auto"/>
              <w:jc w:val="center"/>
              <w:rPr>
                <w:rFonts w:ascii="仿宋" w:hAnsi="仿宋" w:eastAsia="仿宋" w:cs="仿宋"/>
                <w:sz w:val="28"/>
                <w:szCs w:val="28"/>
              </w:rPr>
            </w:pPr>
            <w:r>
              <w:rPr>
                <w:rFonts w:hint="eastAsia" w:ascii="仿宋" w:hAnsi="仿宋" w:eastAsia="仿宋" w:cs="仿宋"/>
                <w:sz w:val="28"/>
                <w:szCs w:val="28"/>
              </w:rPr>
              <w:t>合计</w:t>
            </w:r>
          </w:p>
        </w:tc>
        <w:tc>
          <w:tcPr>
            <w:tcW w:w="8709" w:type="dxa"/>
            <w:gridSpan w:val="7"/>
            <w:vAlign w:val="center"/>
          </w:tcPr>
          <w:p w14:paraId="6532A888">
            <w:pPr>
              <w:snapToGrid w:val="0"/>
              <w:spacing w:line="360" w:lineRule="auto"/>
              <w:jc w:val="center"/>
              <w:rPr>
                <w:rFonts w:ascii="仿宋" w:hAnsi="仿宋" w:eastAsia="仿宋" w:cs="仿宋"/>
                <w:sz w:val="28"/>
                <w:szCs w:val="28"/>
              </w:rPr>
            </w:pPr>
          </w:p>
        </w:tc>
      </w:tr>
    </w:tbl>
    <w:p w14:paraId="5F44D5B7">
      <w:pPr>
        <w:snapToGrid w:val="0"/>
        <w:spacing w:line="300" w:lineRule="auto"/>
        <w:outlineLvl w:val="0"/>
        <w:rPr>
          <w:rFonts w:ascii="仿宋" w:hAnsi="仿宋" w:eastAsia="仿宋" w:cs="仿宋"/>
          <w:b/>
          <w:kern w:val="0"/>
          <w:sz w:val="28"/>
          <w:szCs w:val="28"/>
          <w:lang w:val="zh-CN"/>
        </w:rPr>
      </w:pPr>
    </w:p>
    <w:p w14:paraId="3010EA13">
      <w:pPr>
        <w:snapToGrid w:val="0"/>
        <w:spacing w:line="300" w:lineRule="auto"/>
        <w:outlineLvl w:val="0"/>
        <w:rPr>
          <w:rFonts w:ascii="仿宋" w:hAnsi="仿宋" w:eastAsia="仿宋" w:cs="仿宋"/>
          <w:b/>
          <w:kern w:val="0"/>
          <w:sz w:val="28"/>
          <w:szCs w:val="28"/>
          <w:lang w:val="zh-CN"/>
        </w:rPr>
      </w:pPr>
      <w:r>
        <w:rPr>
          <w:rFonts w:hint="eastAsia" w:ascii="仿宋" w:hAnsi="仿宋" w:eastAsia="仿宋" w:cs="仿宋"/>
          <w:b/>
          <w:kern w:val="0"/>
          <w:sz w:val="28"/>
          <w:szCs w:val="28"/>
          <w:lang w:val="zh-CN"/>
        </w:rPr>
        <w:t>注：供应商必须详细报出采购清单中各个子项的名称、品牌、规格型号、数量、单价。且本表各分项报价合计应当与报价总表报价合计相等。请各供应商务必按照以上要求填报，否则作为无效响应处理。</w:t>
      </w:r>
    </w:p>
    <w:p w14:paraId="1751A567">
      <w:pPr>
        <w:pStyle w:val="6"/>
        <w:rPr>
          <w:lang w:val="zh-CN"/>
        </w:rPr>
      </w:pPr>
    </w:p>
    <w:p w14:paraId="5375CB31">
      <w:pPr>
        <w:snapToGrid w:val="0"/>
        <w:spacing w:line="300" w:lineRule="auto"/>
        <w:outlineLvl w:val="0"/>
        <w:rPr>
          <w:rFonts w:ascii="仿宋" w:hAnsi="仿宋" w:eastAsia="仿宋" w:cs="仿宋"/>
          <w:sz w:val="28"/>
          <w:szCs w:val="28"/>
        </w:rPr>
      </w:pPr>
    </w:p>
    <w:p w14:paraId="091B0419">
      <w:pPr>
        <w:snapToGrid w:val="0"/>
        <w:spacing w:line="300" w:lineRule="auto"/>
        <w:outlineLvl w:val="0"/>
        <w:rPr>
          <w:rFonts w:ascii="仿宋" w:hAnsi="仿宋" w:eastAsia="仿宋" w:cs="仿宋"/>
          <w:sz w:val="28"/>
          <w:szCs w:val="28"/>
        </w:rPr>
      </w:pPr>
    </w:p>
    <w:p w14:paraId="1F10E0A2">
      <w:pPr>
        <w:snapToGrid w:val="0"/>
        <w:spacing w:line="300" w:lineRule="auto"/>
        <w:outlineLvl w:val="0"/>
        <w:rPr>
          <w:rFonts w:ascii="仿宋" w:hAnsi="仿宋" w:eastAsia="仿宋" w:cs="仿宋"/>
          <w:sz w:val="28"/>
          <w:szCs w:val="28"/>
        </w:rPr>
      </w:pPr>
    </w:p>
    <w:p w14:paraId="08A4C7B2">
      <w:pPr>
        <w:snapToGrid w:val="0"/>
        <w:spacing w:line="300" w:lineRule="auto"/>
        <w:outlineLvl w:val="0"/>
        <w:rPr>
          <w:rFonts w:ascii="仿宋" w:hAnsi="仿宋" w:eastAsia="仿宋" w:cs="仿宋"/>
          <w:sz w:val="28"/>
          <w:szCs w:val="28"/>
        </w:rPr>
      </w:pPr>
    </w:p>
    <w:p w14:paraId="3A8844B9">
      <w:pPr>
        <w:snapToGrid w:val="0"/>
        <w:spacing w:line="300" w:lineRule="auto"/>
        <w:outlineLvl w:val="0"/>
        <w:rPr>
          <w:rFonts w:ascii="仿宋" w:hAnsi="仿宋" w:eastAsia="仿宋" w:cs="仿宋"/>
          <w:sz w:val="28"/>
          <w:szCs w:val="28"/>
        </w:rPr>
      </w:pPr>
    </w:p>
    <w:p w14:paraId="0C6D75CD">
      <w:pPr>
        <w:snapToGrid w:val="0"/>
        <w:spacing w:line="300" w:lineRule="auto"/>
        <w:outlineLvl w:val="0"/>
        <w:rPr>
          <w:rFonts w:ascii="仿宋" w:hAnsi="仿宋" w:eastAsia="仿宋" w:cs="仿宋"/>
          <w:sz w:val="28"/>
          <w:szCs w:val="28"/>
        </w:rPr>
      </w:pPr>
    </w:p>
    <w:p w14:paraId="727B735D">
      <w:pPr>
        <w:snapToGrid w:val="0"/>
        <w:spacing w:line="300" w:lineRule="auto"/>
        <w:outlineLvl w:val="0"/>
        <w:rPr>
          <w:rFonts w:ascii="仿宋" w:hAnsi="仿宋" w:eastAsia="仿宋" w:cs="仿宋"/>
          <w:sz w:val="28"/>
          <w:szCs w:val="28"/>
        </w:rPr>
      </w:pPr>
    </w:p>
    <w:p w14:paraId="70080674">
      <w:pPr>
        <w:snapToGrid w:val="0"/>
        <w:spacing w:line="300" w:lineRule="auto"/>
        <w:outlineLvl w:val="0"/>
        <w:rPr>
          <w:rFonts w:ascii="仿宋" w:hAnsi="仿宋" w:eastAsia="仿宋" w:cs="仿宋"/>
          <w:sz w:val="28"/>
          <w:szCs w:val="28"/>
        </w:rPr>
      </w:pPr>
    </w:p>
    <w:p w14:paraId="322A7C3C">
      <w:pPr>
        <w:snapToGrid w:val="0"/>
        <w:spacing w:line="300" w:lineRule="auto"/>
        <w:outlineLvl w:val="0"/>
        <w:rPr>
          <w:rFonts w:ascii="仿宋" w:hAnsi="仿宋" w:eastAsia="仿宋" w:cs="仿宋"/>
          <w:sz w:val="28"/>
          <w:szCs w:val="28"/>
        </w:rPr>
      </w:pPr>
    </w:p>
    <w:p w14:paraId="276F21E4">
      <w:pPr>
        <w:snapToGrid w:val="0"/>
        <w:spacing w:line="300" w:lineRule="auto"/>
        <w:outlineLvl w:val="0"/>
        <w:rPr>
          <w:rFonts w:ascii="仿宋" w:hAnsi="仿宋" w:eastAsia="仿宋" w:cs="仿宋"/>
          <w:sz w:val="28"/>
          <w:szCs w:val="28"/>
        </w:rPr>
      </w:pPr>
    </w:p>
    <w:p w14:paraId="06EC9A7B">
      <w:pPr>
        <w:snapToGrid w:val="0"/>
        <w:spacing w:line="300" w:lineRule="auto"/>
        <w:outlineLvl w:val="0"/>
        <w:rPr>
          <w:rFonts w:ascii="仿宋" w:hAnsi="仿宋" w:eastAsia="仿宋" w:cs="仿宋"/>
          <w:sz w:val="28"/>
          <w:szCs w:val="28"/>
        </w:rPr>
      </w:pPr>
    </w:p>
    <w:p w14:paraId="343D1878">
      <w:pPr>
        <w:snapToGrid w:val="0"/>
        <w:spacing w:line="300" w:lineRule="auto"/>
        <w:outlineLvl w:val="0"/>
        <w:rPr>
          <w:rFonts w:ascii="仿宋" w:hAnsi="仿宋" w:eastAsia="仿宋" w:cs="仿宋"/>
          <w:sz w:val="28"/>
          <w:szCs w:val="28"/>
        </w:rPr>
      </w:pPr>
    </w:p>
    <w:p w14:paraId="442684EC">
      <w:pPr>
        <w:snapToGrid w:val="0"/>
        <w:spacing w:line="300" w:lineRule="auto"/>
        <w:outlineLvl w:val="0"/>
        <w:rPr>
          <w:rFonts w:ascii="仿宋" w:hAnsi="仿宋" w:eastAsia="仿宋" w:cs="仿宋"/>
          <w:sz w:val="28"/>
          <w:szCs w:val="28"/>
        </w:rPr>
      </w:pPr>
    </w:p>
    <w:p w14:paraId="614C263F">
      <w:pPr>
        <w:snapToGrid w:val="0"/>
        <w:spacing w:line="300" w:lineRule="auto"/>
        <w:outlineLvl w:val="0"/>
        <w:rPr>
          <w:rFonts w:ascii="仿宋" w:hAnsi="仿宋" w:eastAsia="仿宋" w:cs="仿宋"/>
          <w:sz w:val="28"/>
          <w:szCs w:val="28"/>
        </w:rPr>
      </w:pPr>
    </w:p>
    <w:p w14:paraId="60B2E0B8">
      <w:pPr>
        <w:rPr>
          <w:rFonts w:hint="eastAsia" w:ascii="仿宋" w:hAnsi="仿宋" w:eastAsia="仿宋" w:cs="仿宋"/>
          <w:bCs/>
          <w:sz w:val="28"/>
          <w:szCs w:val="28"/>
          <w:lang w:eastAsia="zh-CN"/>
        </w:rPr>
      </w:pPr>
      <w:r>
        <w:rPr>
          <w:rFonts w:hint="eastAsia" w:ascii="仿宋" w:hAnsi="仿宋" w:eastAsia="仿宋" w:cs="仿宋"/>
          <w:bCs/>
          <w:sz w:val="28"/>
          <w:szCs w:val="28"/>
        </w:rPr>
        <w:t>附件1</w:t>
      </w:r>
      <w:r>
        <w:rPr>
          <w:rFonts w:hint="eastAsia" w:ascii="仿宋" w:hAnsi="仿宋" w:eastAsia="仿宋" w:cs="仿宋"/>
          <w:bCs/>
          <w:sz w:val="28"/>
          <w:szCs w:val="28"/>
          <w:lang w:val="en-US" w:eastAsia="zh-CN"/>
        </w:rPr>
        <w:t>1</w:t>
      </w:r>
    </w:p>
    <w:p w14:paraId="227077D5">
      <w:pPr>
        <w:spacing w:before="240" w:line="312" w:lineRule="auto"/>
        <w:jc w:val="center"/>
        <w:rPr>
          <w:rFonts w:ascii="仿宋" w:hAnsi="仿宋" w:eastAsia="仿宋" w:cs="仿宋"/>
          <w:b/>
          <w:sz w:val="28"/>
          <w:szCs w:val="28"/>
        </w:rPr>
      </w:pPr>
      <w:r>
        <w:rPr>
          <w:rFonts w:hint="eastAsia" w:ascii="仿宋" w:hAnsi="仿宋" w:eastAsia="仿宋" w:cs="仿宋"/>
          <w:b/>
          <w:sz w:val="28"/>
          <w:szCs w:val="28"/>
        </w:rPr>
        <w:t>供应商信用承诺书</w:t>
      </w:r>
    </w:p>
    <w:p w14:paraId="5C95C0EB">
      <w:pPr>
        <w:spacing w:line="360" w:lineRule="auto"/>
        <w:ind w:firstLine="560" w:firstLineChars="200"/>
        <w:rPr>
          <w:rFonts w:ascii="仿宋" w:hAnsi="仿宋" w:eastAsia="仿宋" w:cs="仿宋"/>
          <w:kern w:val="0"/>
          <w:sz w:val="28"/>
          <w:szCs w:val="28"/>
          <w:lang w:val="zh-CN"/>
        </w:rPr>
      </w:pPr>
      <w:r>
        <w:rPr>
          <w:rFonts w:hint="eastAsia" w:ascii="仿宋" w:hAnsi="仿宋" w:eastAsia="仿宋" w:cs="仿宋"/>
          <w:kern w:val="0"/>
          <w:sz w:val="28"/>
          <w:szCs w:val="28"/>
          <w:lang w:val="zh-CN"/>
        </w:rPr>
        <w:t>为营造公开、公平、公正的公共资源交易环境，树立诚信守法的投标人形象，本人代表本单位作出以下承诺：</w:t>
      </w:r>
    </w:p>
    <w:p w14:paraId="68288561">
      <w:pPr>
        <w:spacing w:line="360" w:lineRule="auto"/>
        <w:ind w:firstLine="560" w:firstLineChars="200"/>
        <w:rPr>
          <w:rFonts w:ascii="仿宋" w:hAnsi="仿宋" w:eastAsia="仿宋" w:cs="仿宋"/>
          <w:kern w:val="0"/>
          <w:sz w:val="28"/>
          <w:szCs w:val="28"/>
          <w:lang w:val="zh-CN"/>
        </w:rPr>
      </w:pPr>
      <w:r>
        <w:rPr>
          <w:rFonts w:hint="eastAsia" w:ascii="仿宋" w:hAnsi="仿宋" w:eastAsia="仿宋" w:cs="仿宋"/>
          <w:kern w:val="0"/>
          <w:sz w:val="28"/>
          <w:szCs w:val="28"/>
          <w:lang w:val="zh-CN"/>
        </w:rPr>
        <w:t>一、本单位对所提交的单位基本信息、单位负责人、项目负责人、技术负责人、从业资质和资格、业绩、财务状况、信誉等所有资料，均合法、真实、准确、有效，无任何伪造、修改、虚假成分；</w:t>
      </w:r>
    </w:p>
    <w:p w14:paraId="279D7957">
      <w:pPr>
        <w:spacing w:line="360" w:lineRule="auto"/>
        <w:ind w:firstLine="560" w:firstLineChars="200"/>
        <w:rPr>
          <w:rFonts w:ascii="仿宋" w:hAnsi="仿宋" w:eastAsia="仿宋" w:cs="仿宋"/>
          <w:kern w:val="0"/>
          <w:sz w:val="28"/>
          <w:szCs w:val="28"/>
          <w:lang w:val="zh-CN"/>
        </w:rPr>
      </w:pPr>
      <w:r>
        <w:rPr>
          <w:rFonts w:hint="eastAsia" w:ascii="仿宋" w:hAnsi="仿宋" w:eastAsia="仿宋" w:cs="仿宋"/>
          <w:kern w:val="0"/>
          <w:sz w:val="28"/>
          <w:szCs w:val="28"/>
          <w:lang w:val="zh-CN"/>
        </w:rPr>
        <w:t>二、严格依照国家和省、市、县关于招标投标等方面的法律、法规、规章、规范性文件，参加公共资源交易招标投标活动；积极履行社会责任，促进廉政建设；</w:t>
      </w:r>
    </w:p>
    <w:p w14:paraId="302C2386">
      <w:pPr>
        <w:spacing w:line="360" w:lineRule="auto"/>
        <w:ind w:firstLine="560" w:firstLineChars="200"/>
        <w:rPr>
          <w:rFonts w:ascii="仿宋" w:hAnsi="仿宋" w:eastAsia="仿宋" w:cs="仿宋"/>
          <w:kern w:val="0"/>
          <w:sz w:val="28"/>
          <w:szCs w:val="28"/>
          <w:lang w:val="zh-CN"/>
        </w:rPr>
      </w:pPr>
      <w:r>
        <w:rPr>
          <w:rFonts w:hint="eastAsia" w:ascii="仿宋" w:hAnsi="仿宋" w:eastAsia="仿宋" w:cs="仿宋"/>
          <w:kern w:val="0"/>
          <w:sz w:val="28"/>
          <w:szCs w:val="28"/>
          <w:lang w:val="zh-CN"/>
        </w:rPr>
        <w:t>三、严格遵守即时信息公示规定，及时更新公共资源交易中心主体信息库中信息；</w:t>
      </w:r>
    </w:p>
    <w:p w14:paraId="42CC7A19">
      <w:pPr>
        <w:spacing w:line="360" w:lineRule="auto"/>
        <w:ind w:firstLine="560" w:firstLineChars="200"/>
        <w:rPr>
          <w:rFonts w:ascii="仿宋" w:hAnsi="仿宋" w:eastAsia="仿宋" w:cs="仿宋"/>
          <w:kern w:val="0"/>
          <w:sz w:val="28"/>
          <w:szCs w:val="28"/>
          <w:lang w:val="zh-CN"/>
        </w:rPr>
      </w:pPr>
      <w:r>
        <w:rPr>
          <w:rFonts w:hint="eastAsia" w:ascii="仿宋" w:hAnsi="仿宋" w:eastAsia="仿宋" w:cs="仿宋"/>
          <w:kern w:val="0"/>
          <w:sz w:val="28"/>
          <w:szCs w:val="28"/>
          <w:lang w:val="zh-CN"/>
        </w:rPr>
        <w:t>四、自我约束、自我管理，守合同、重信用，不参与围标串标、弄虚作假、骗取中标、干扰评标、违约毁约、恶意投诉等行为，主动维护公共资源交易招标投标的良好秩序；</w:t>
      </w:r>
    </w:p>
    <w:p w14:paraId="6730B1D2">
      <w:pPr>
        <w:spacing w:line="360" w:lineRule="auto"/>
        <w:ind w:firstLine="560" w:firstLineChars="200"/>
        <w:rPr>
          <w:rFonts w:ascii="仿宋" w:hAnsi="仿宋" w:eastAsia="仿宋" w:cs="仿宋"/>
          <w:kern w:val="0"/>
          <w:sz w:val="28"/>
          <w:szCs w:val="28"/>
          <w:lang w:val="zh-CN"/>
        </w:rPr>
      </w:pPr>
      <w:r>
        <w:rPr>
          <w:rFonts w:hint="eastAsia" w:ascii="仿宋" w:hAnsi="仿宋" w:eastAsia="仿宋" w:cs="仿宋"/>
          <w:kern w:val="0"/>
          <w:sz w:val="28"/>
          <w:szCs w:val="28"/>
          <w:lang w:val="zh-CN"/>
        </w:rPr>
        <w:t>五、本单位自愿接受招标投标有关行政监督部门的依法检查。如发生违法违规或不良行为或存在其他法律法规对招标投标行为予以限制的情形，自愿接受招标投标有关行政监督部门依法给予的行政处罚（处理），并依法承担相应的法律责任；</w:t>
      </w:r>
    </w:p>
    <w:p w14:paraId="421CFA0F">
      <w:pPr>
        <w:spacing w:line="360" w:lineRule="auto"/>
        <w:ind w:firstLine="560" w:firstLineChars="200"/>
        <w:rPr>
          <w:rFonts w:ascii="仿宋" w:hAnsi="仿宋" w:eastAsia="仿宋" w:cs="仿宋"/>
          <w:kern w:val="0"/>
          <w:sz w:val="28"/>
          <w:szCs w:val="28"/>
          <w:lang w:val="zh-CN"/>
        </w:rPr>
      </w:pPr>
      <w:r>
        <w:rPr>
          <w:rFonts w:hint="eastAsia" w:ascii="仿宋" w:hAnsi="仿宋" w:eastAsia="仿宋" w:cs="仿宋"/>
          <w:kern w:val="0"/>
          <w:sz w:val="28"/>
          <w:szCs w:val="28"/>
          <w:lang w:val="zh-CN"/>
        </w:rPr>
        <w:t>六、自觉接受政府部门、行业组织、社会公众、新闻舆论等监督；</w:t>
      </w:r>
    </w:p>
    <w:p w14:paraId="3D774F6C">
      <w:pPr>
        <w:spacing w:line="360" w:lineRule="auto"/>
        <w:ind w:firstLine="560" w:firstLineChars="200"/>
        <w:rPr>
          <w:rFonts w:ascii="仿宋" w:hAnsi="仿宋" w:eastAsia="仿宋" w:cs="仿宋"/>
          <w:kern w:val="0"/>
          <w:sz w:val="28"/>
          <w:szCs w:val="28"/>
          <w:lang w:val="zh-CN"/>
        </w:rPr>
      </w:pPr>
      <w:r>
        <w:rPr>
          <w:rFonts w:hint="eastAsia" w:ascii="仿宋" w:hAnsi="仿宋" w:eastAsia="仿宋" w:cs="仿宋"/>
          <w:kern w:val="0"/>
          <w:sz w:val="28"/>
          <w:szCs w:val="28"/>
          <w:lang w:val="zh-CN"/>
        </w:rPr>
        <w:t>七、上述承诺已向本单位员工作了宣传教育；</w:t>
      </w:r>
    </w:p>
    <w:p w14:paraId="04E92CC6">
      <w:pPr>
        <w:spacing w:line="360" w:lineRule="auto"/>
        <w:ind w:firstLine="562" w:firstLineChars="200"/>
        <w:rPr>
          <w:rFonts w:ascii="仿宋" w:hAnsi="仿宋" w:eastAsia="仿宋" w:cs="仿宋"/>
          <w:kern w:val="0"/>
          <w:sz w:val="28"/>
          <w:szCs w:val="28"/>
          <w:lang w:val="zh-CN"/>
        </w:rPr>
      </w:pPr>
      <w:r>
        <w:rPr>
          <w:rFonts w:hint="eastAsia" w:ascii="仿宋" w:hAnsi="仿宋" w:eastAsia="仿宋" w:cs="仿宋"/>
          <w:b/>
          <w:kern w:val="0"/>
          <w:sz w:val="28"/>
          <w:szCs w:val="28"/>
          <w:lang w:val="zh-CN"/>
        </w:rPr>
        <w:t>如有违反上述承诺的不良行为，本单位同意将其予以上网公示。</w:t>
      </w:r>
    </w:p>
    <w:p w14:paraId="1FF48160">
      <w:pPr>
        <w:spacing w:line="360" w:lineRule="auto"/>
        <w:ind w:firstLine="3080" w:firstLineChars="1100"/>
        <w:rPr>
          <w:rFonts w:ascii="仿宋" w:hAnsi="仿宋" w:eastAsia="仿宋" w:cs="仿宋"/>
          <w:kern w:val="0"/>
          <w:sz w:val="28"/>
          <w:szCs w:val="28"/>
          <w:u w:val="single"/>
          <w:lang w:val="zh-CN"/>
        </w:rPr>
      </w:pPr>
      <w:r>
        <w:rPr>
          <w:rFonts w:hint="eastAsia" w:ascii="仿宋" w:hAnsi="仿宋" w:eastAsia="仿宋" w:cs="仿宋"/>
          <w:kern w:val="0"/>
          <w:sz w:val="28"/>
          <w:szCs w:val="28"/>
          <w:lang w:val="zh-CN"/>
        </w:rPr>
        <w:t>投标供应商全称(盖公章)：</w:t>
      </w:r>
    </w:p>
    <w:p w14:paraId="2E741BE8">
      <w:pPr>
        <w:spacing w:line="360" w:lineRule="auto"/>
        <w:ind w:firstLine="3080" w:firstLineChars="1100"/>
        <w:rPr>
          <w:rFonts w:ascii="仿宋" w:hAnsi="仿宋" w:eastAsia="仿宋" w:cs="仿宋"/>
          <w:sz w:val="28"/>
          <w:szCs w:val="28"/>
          <w:u w:val="single"/>
          <w:lang w:val="zh-CN"/>
        </w:rPr>
      </w:pPr>
      <w:r>
        <w:rPr>
          <w:rFonts w:hint="eastAsia" w:ascii="仿宋" w:hAnsi="仿宋" w:eastAsia="仿宋" w:cs="仿宋"/>
          <w:kern w:val="0"/>
          <w:sz w:val="28"/>
          <w:szCs w:val="28"/>
          <w:lang w:val="zh-CN"/>
        </w:rPr>
        <w:t>法定代表人（签字或盖章）：</w:t>
      </w:r>
    </w:p>
    <w:p w14:paraId="06BB1B35">
      <w:pPr>
        <w:spacing w:line="360" w:lineRule="auto"/>
        <w:ind w:firstLine="3080" w:firstLineChars="1100"/>
      </w:pPr>
      <w:r>
        <w:rPr>
          <w:rFonts w:hint="eastAsia" w:ascii="仿宋" w:hAnsi="仿宋" w:eastAsia="仿宋" w:cs="仿宋"/>
          <w:kern w:val="0"/>
          <w:sz w:val="28"/>
          <w:szCs w:val="28"/>
          <w:lang w:val="zh-CN"/>
        </w:rPr>
        <w:t>时间：  年  月   日</w:t>
      </w:r>
    </w:p>
    <w:sectPr>
      <w:footerReference r:id="rId3" w:type="default"/>
      <w:pgSz w:w="11907" w:h="16839"/>
      <w:pgMar w:top="1440" w:right="1191" w:bottom="1440" w:left="1191" w:header="720" w:footer="720"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modern"/>
    <w:pitch w:val="default"/>
    <w:sig w:usb0="00000003" w:usb1="288F0000" w:usb2="00000006" w:usb3="00000000" w:csb0="00040001" w:csb1="00000000"/>
  </w:font>
  <w:font w:name="monospace">
    <w:altName w:val="Times New Roman"/>
    <w:panose1 w:val="00000000000000000000"/>
    <w:charset w:val="00"/>
    <w:family w:val="auto"/>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等线">
    <w:altName w:val="微软雅黑"/>
    <w:panose1 w:val="02010600030101010101"/>
    <w:charset w:val="86"/>
    <w:family w:val="auto"/>
    <w:pitch w:val="default"/>
    <w:sig w:usb0="00000000" w:usb1="00000000"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新魏">
    <w:altName w:val="宋体"/>
    <w:panose1 w:val="02010800040101010101"/>
    <w:charset w:val="86"/>
    <w:family w:val="auto"/>
    <w:pitch w:val="default"/>
    <w:sig w:usb0="00000000" w:usb1="0000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PMingLiU">
    <w:panose1 w:val="02020500000000000000"/>
    <w:charset w:val="88"/>
    <w:family w:val="auto"/>
    <w:pitch w:val="default"/>
    <w:sig w:usb0="A00002FF" w:usb1="28CFFCFA" w:usb2="00000016" w:usb3="00000000" w:csb0="0010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F6BF1E">
    <w:pPr>
      <w:pStyle w:val="16"/>
      <w:jc w:val="center"/>
    </w:pPr>
    <w:r>
      <w:fldChar w:fldCharType="begin"/>
    </w:r>
    <w:r>
      <w:instrText xml:space="preserve"> PAGE   \* MERGEFORMAT </w:instrText>
    </w:r>
    <w:r>
      <w:fldChar w:fldCharType="separate"/>
    </w:r>
    <w:r>
      <w:rPr>
        <w:lang w:val="zh-CN"/>
      </w:rPr>
      <w:t>35</w:t>
    </w:r>
    <w:r>
      <w:rPr>
        <w:lang w:val="zh-CN"/>
      </w:rPr>
      <w:fldChar w:fldCharType="end"/>
    </w:r>
  </w:p>
  <w:p w14:paraId="2EF3E410">
    <w:pPr>
      <w:pStyle w:val="1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singleLevel"/>
    <w:tmpl w:val="00000009"/>
    <w:lvl w:ilvl="0" w:tentative="0">
      <w:start w:val="3"/>
      <w:numFmt w:val="chineseCounting"/>
      <w:pStyle w:val="8"/>
      <w:suff w:val="space"/>
      <w:lvlText w:val="第%1章"/>
      <w:lvlJc w:val="left"/>
    </w:lvl>
  </w:abstractNum>
  <w:abstractNum w:abstractNumId="1">
    <w:nsid w:val="04C47D0A"/>
    <w:multiLevelType w:val="singleLevel"/>
    <w:tmpl w:val="04C47D0A"/>
    <w:lvl w:ilvl="0" w:tentative="0">
      <w:start w:val="1"/>
      <w:numFmt w:val="chineseCounting"/>
      <w:suff w:val="space"/>
      <w:lvlText w:val="第%1部分"/>
      <w:lvlJc w:val="left"/>
      <w:rPr>
        <w:rFonts w:hint="eastAsia" w:ascii="仿宋" w:hAnsi="仿宋" w:eastAsia="仿宋" w:cs="仿宋"/>
        <w:b/>
        <w:bCs/>
        <w:sz w:val="36"/>
        <w:szCs w:val="36"/>
      </w:rPr>
    </w:lvl>
  </w:abstractNum>
  <w:abstractNum w:abstractNumId="2">
    <w:nsid w:val="20348590"/>
    <w:multiLevelType w:val="singleLevel"/>
    <w:tmpl w:val="20348590"/>
    <w:lvl w:ilvl="0" w:tentative="0">
      <w:start w:val="1"/>
      <w:numFmt w:val="decimal"/>
      <w:suff w:val="nothing"/>
      <w:lvlText w:val="%1、"/>
      <w:lvlJc w:val="left"/>
    </w:lvl>
  </w:abstractNum>
  <w:abstractNum w:abstractNumId="3">
    <w:nsid w:val="32FCCF67"/>
    <w:multiLevelType w:val="singleLevel"/>
    <w:tmpl w:val="32FCCF67"/>
    <w:lvl w:ilvl="0" w:tentative="0">
      <w:start w:val="1"/>
      <w:numFmt w:val="chineseCounting"/>
      <w:suff w:val="nothing"/>
      <w:lvlText w:val="%1、"/>
      <w:lvlJc w:val="left"/>
      <w:rPr>
        <w:rFonts w:hint="eastAsia"/>
      </w:rPr>
    </w:lvl>
  </w:abstractNum>
  <w:abstractNum w:abstractNumId="4">
    <w:nsid w:val="517776A1"/>
    <w:multiLevelType w:val="multilevel"/>
    <w:tmpl w:val="517776A1"/>
    <w:lvl w:ilvl="0" w:tentative="0">
      <w:start w:val="1"/>
      <w:numFmt w:val="japaneseCounting"/>
      <w:lvlText w:val="（%1）"/>
      <w:lvlJc w:val="left"/>
      <w:pPr>
        <w:ind w:left="1440" w:hanging="885"/>
      </w:pPr>
      <w:rPr>
        <w:rFonts w:hint="eastAsia" w:ascii="仿宋" w:hAnsi="仿宋" w:eastAsia="仿宋" w:cs="仿宋"/>
        <w:b/>
      </w:rPr>
    </w:lvl>
    <w:lvl w:ilvl="1" w:tentative="0">
      <w:start w:val="1"/>
      <w:numFmt w:val="lowerLetter"/>
      <w:lvlText w:val="%2)"/>
      <w:lvlJc w:val="left"/>
      <w:pPr>
        <w:ind w:left="1395" w:hanging="420"/>
      </w:pPr>
    </w:lvl>
    <w:lvl w:ilvl="2" w:tentative="0">
      <w:start w:val="1"/>
      <w:numFmt w:val="lowerRoman"/>
      <w:lvlText w:val="%3."/>
      <w:lvlJc w:val="right"/>
      <w:pPr>
        <w:ind w:left="1815" w:hanging="420"/>
      </w:pPr>
    </w:lvl>
    <w:lvl w:ilvl="3" w:tentative="0">
      <w:start w:val="1"/>
      <w:numFmt w:val="decimal"/>
      <w:lvlText w:val="%4."/>
      <w:lvlJc w:val="left"/>
      <w:pPr>
        <w:ind w:left="2235" w:hanging="420"/>
      </w:pPr>
    </w:lvl>
    <w:lvl w:ilvl="4" w:tentative="0">
      <w:start w:val="1"/>
      <w:numFmt w:val="lowerLetter"/>
      <w:lvlText w:val="%5)"/>
      <w:lvlJc w:val="left"/>
      <w:pPr>
        <w:ind w:left="2655" w:hanging="420"/>
      </w:pPr>
    </w:lvl>
    <w:lvl w:ilvl="5" w:tentative="0">
      <w:start w:val="1"/>
      <w:numFmt w:val="lowerRoman"/>
      <w:lvlText w:val="%6."/>
      <w:lvlJc w:val="right"/>
      <w:pPr>
        <w:ind w:left="3075" w:hanging="420"/>
      </w:pPr>
    </w:lvl>
    <w:lvl w:ilvl="6" w:tentative="0">
      <w:start w:val="1"/>
      <w:numFmt w:val="decimal"/>
      <w:lvlText w:val="%7."/>
      <w:lvlJc w:val="left"/>
      <w:pPr>
        <w:ind w:left="3495" w:hanging="420"/>
      </w:pPr>
    </w:lvl>
    <w:lvl w:ilvl="7" w:tentative="0">
      <w:start w:val="1"/>
      <w:numFmt w:val="lowerLetter"/>
      <w:lvlText w:val="%8)"/>
      <w:lvlJc w:val="left"/>
      <w:pPr>
        <w:ind w:left="3915" w:hanging="420"/>
      </w:pPr>
    </w:lvl>
    <w:lvl w:ilvl="8" w:tentative="0">
      <w:start w:val="1"/>
      <w:numFmt w:val="lowerRoman"/>
      <w:lvlText w:val="%9."/>
      <w:lvlJc w:val="right"/>
      <w:pPr>
        <w:ind w:left="4335" w:hanging="420"/>
      </w:pPr>
    </w:lvl>
  </w:abstractNum>
  <w:abstractNum w:abstractNumId="5">
    <w:nsid w:val="5A6AC3A2"/>
    <w:multiLevelType w:val="singleLevel"/>
    <w:tmpl w:val="5A6AC3A2"/>
    <w:lvl w:ilvl="0" w:tentative="0">
      <w:start w:val="1"/>
      <w:numFmt w:val="decimal"/>
      <w:lvlText w:val="%1."/>
      <w:lvlJc w:val="left"/>
      <w:pPr>
        <w:tabs>
          <w:tab w:val="left" w:pos="312"/>
        </w:tabs>
      </w:pPr>
    </w:lvl>
  </w:abstractNum>
  <w:num w:numId="1">
    <w:abstractNumId w:val="0"/>
  </w:num>
  <w:num w:numId="2">
    <w:abstractNumId w:val="1"/>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4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U4YmY5N2JkNGFhNWQxZDgyMTI4MmNjM2EwZTU2ZGUifQ=="/>
  </w:docVars>
  <w:rsids>
    <w:rsidRoot w:val="00E1428C"/>
    <w:rsid w:val="00003F3C"/>
    <w:rsid w:val="00004FB3"/>
    <w:rsid w:val="00011F29"/>
    <w:rsid w:val="00015D03"/>
    <w:rsid w:val="00016104"/>
    <w:rsid w:val="00020043"/>
    <w:rsid w:val="00025261"/>
    <w:rsid w:val="00026D3F"/>
    <w:rsid w:val="00027214"/>
    <w:rsid w:val="0002749E"/>
    <w:rsid w:val="0003114A"/>
    <w:rsid w:val="0003241A"/>
    <w:rsid w:val="000338C1"/>
    <w:rsid w:val="00035F29"/>
    <w:rsid w:val="000363E7"/>
    <w:rsid w:val="000369C3"/>
    <w:rsid w:val="000409A8"/>
    <w:rsid w:val="00040BC7"/>
    <w:rsid w:val="00045E24"/>
    <w:rsid w:val="0004687B"/>
    <w:rsid w:val="00047376"/>
    <w:rsid w:val="0005212F"/>
    <w:rsid w:val="000521B6"/>
    <w:rsid w:val="000535FF"/>
    <w:rsid w:val="00054377"/>
    <w:rsid w:val="000546AE"/>
    <w:rsid w:val="00056D3E"/>
    <w:rsid w:val="0006056C"/>
    <w:rsid w:val="000610CA"/>
    <w:rsid w:val="0006195A"/>
    <w:rsid w:val="00064584"/>
    <w:rsid w:val="0006533C"/>
    <w:rsid w:val="0006725C"/>
    <w:rsid w:val="00070740"/>
    <w:rsid w:val="000707B4"/>
    <w:rsid w:val="00071395"/>
    <w:rsid w:val="000733BC"/>
    <w:rsid w:val="000733D5"/>
    <w:rsid w:val="000763CD"/>
    <w:rsid w:val="00077641"/>
    <w:rsid w:val="000811BB"/>
    <w:rsid w:val="000842EE"/>
    <w:rsid w:val="000860E4"/>
    <w:rsid w:val="00090398"/>
    <w:rsid w:val="00090A4E"/>
    <w:rsid w:val="00091E99"/>
    <w:rsid w:val="00093A2F"/>
    <w:rsid w:val="00093CF4"/>
    <w:rsid w:val="00095F12"/>
    <w:rsid w:val="000A6084"/>
    <w:rsid w:val="000A7ACD"/>
    <w:rsid w:val="000B349E"/>
    <w:rsid w:val="000B3ACA"/>
    <w:rsid w:val="000C06F6"/>
    <w:rsid w:val="000C6148"/>
    <w:rsid w:val="000C6432"/>
    <w:rsid w:val="000D2049"/>
    <w:rsid w:val="000D4122"/>
    <w:rsid w:val="000D5519"/>
    <w:rsid w:val="000E212F"/>
    <w:rsid w:val="000E2F2C"/>
    <w:rsid w:val="000F1D90"/>
    <w:rsid w:val="000F23EA"/>
    <w:rsid w:val="000F28DF"/>
    <w:rsid w:val="000F45AB"/>
    <w:rsid w:val="001025DD"/>
    <w:rsid w:val="00110F6D"/>
    <w:rsid w:val="00111738"/>
    <w:rsid w:val="0011424C"/>
    <w:rsid w:val="001167D4"/>
    <w:rsid w:val="00116E44"/>
    <w:rsid w:val="0012031F"/>
    <w:rsid w:val="0012410D"/>
    <w:rsid w:val="001244CE"/>
    <w:rsid w:val="0012592D"/>
    <w:rsid w:val="00126535"/>
    <w:rsid w:val="00130349"/>
    <w:rsid w:val="00132D06"/>
    <w:rsid w:val="00133B0B"/>
    <w:rsid w:val="00133E59"/>
    <w:rsid w:val="00137F66"/>
    <w:rsid w:val="001415B0"/>
    <w:rsid w:val="00145696"/>
    <w:rsid w:val="001463C7"/>
    <w:rsid w:val="00146A6F"/>
    <w:rsid w:val="00146FF4"/>
    <w:rsid w:val="00150D31"/>
    <w:rsid w:val="001529A5"/>
    <w:rsid w:val="001559EC"/>
    <w:rsid w:val="001570D4"/>
    <w:rsid w:val="00160309"/>
    <w:rsid w:val="0016109E"/>
    <w:rsid w:val="0016495E"/>
    <w:rsid w:val="00164C6C"/>
    <w:rsid w:val="00170102"/>
    <w:rsid w:val="00173C44"/>
    <w:rsid w:val="0017626E"/>
    <w:rsid w:val="00180647"/>
    <w:rsid w:val="0018134B"/>
    <w:rsid w:val="00184EA7"/>
    <w:rsid w:val="001903D4"/>
    <w:rsid w:val="00192DB5"/>
    <w:rsid w:val="00194BB5"/>
    <w:rsid w:val="00195E21"/>
    <w:rsid w:val="001A1AC6"/>
    <w:rsid w:val="001A2B3F"/>
    <w:rsid w:val="001A39F6"/>
    <w:rsid w:val="001A3EDD"/>
    <w:rsid w:val="001A67C9"/>
    <w:rsid w:val="001A75D9"/>
    <w:rsid w:val="001B2187"/>
    <w:rsid w:val="001C5154"/>
    <w:rsid w:val="001C58C1"/>
    <w:rsid w:val="001C7ED0"/>
    <w:rsid w:val="001D279A"/>
    <w:rsid w:val="001D4EC2"/>
    <w:rsid w:val="001D51D5"/>
    <w:rsid w:val="001E019F"/>
    <w:rsid w:val="001E1433"/>
    <w:rsid w:val="001E4C8F"/>
    <w:rsid w:val="001E78E9"/>
    <w:rsid w:val="001F120D"/>
    <w:rsid w:val="001F2DD0"/>
    <w:rsid w:val="001F4F3E"/>
    <w:rsid w:val="001F5020"/>
    <w:rsid w:val="001F786E"/>
    <w:rsid w:val="001F7EC5"/>
    <w:rsid w:val="002007BF"/>
    <w:rsid w:val="002020C4"/>
    <w:rsid w:val="00202FA7"/>
    <w:rsid w:val="00204B7C"/>
    <w:rsid w:val="00205C22"/>
    <w:rsid w:val="00206F53"/>
    <w:rsid w:val="002244DA"/>
    <w:rsid w:val="0022617D"/>
    <w:rsid w:val="002265FC"/>
    <w:rsid w:val="00227E29"/>
    <w:rsid w:val="00234DAB"/>
    <w:rsid w:val="00235D18"/>
    <w:rsid w:val="00236501"/>
    <w:rsid w:val="00243E71"/>
    <w:rsid w:val="00245931"/>
    <w:rsid w:val="002468F0"/>
    <w:rsid w:val="00250900"/>
    <w:rsid w:val="0025269A"/>
    <w:rsid w:val="002602DD"/>
    <w:rsid w:val="00262A1D"/>
    <w:rsid w:val="002650CE"/>
    <w:rsid w:val="002669D7"/>
    <w:rsid w:val="00276334"/>
    <w:rsid w:val="00276FAD"/>
    <w:rsid w:val="00280D29"/>
    <w:rsid w:val="0028371D"/>
    <w:rsid w:val="002840DC"/>
    <w:rsid w:val="0028680B"/>
    <w:rsid w:val="00286BA8"/>
    <w:rsid w:val="00290A1F"/>
    <w:rsid w:val="00291279"/>
    <w:rsid w:val="00291471"/>
    <w:rsid w:val="00294605"/>
    <w:rsid w:val="002965FC"/>
    <w:rsid w:val="002A1054"/>
    <w:rsid w:val="002A2F84"/>
    <w:rsid w:val="002A7F5E"/>
    <w:rsid w:val="002B0524"/>
    <w:rsid w:val="002B137C"/>
    <w:rsid w:val="002B4807"/>
    <w:rsid w:val="002B4BC6"/>
    <w:rsid w:val="002B505B"/>
    <w:rsid w:val="002C02A7"/>
    <w:rsid w:val="002C221F"/>
    <w:rsid w:val="002C29D9"/>
    <w:rsid w:val="002C3649"/>
    <w:rsid w:val="002C5869"/>
    <w:rsid w:val="002C72A6"/>
    <w:rsid w:val="002D2243"/>
    <w:rsid w:val="002D2591"/>
    <w:rsid w:val="002D5BDE"/>
    <w:rsid w:val="002D626B"/>
    <w:rsid w:val="002E0E57"/>
    <w:rsid w:val="002E1B37"/>
    <w:rsid w:val="002E2353"/>
    <w:rsid w:val="002E27F7"/>
    <w:rsid w:val="002E42CD"/>
    <w:rsid w:val="002E5126"/>
    <w:rsid w:val="002E5291"/>
    <w:rsid w:val="002E56B3"/>
    <w:rsid w:val="002E7263"/>
    <w:rsid w:val="002E787B"/>
    <w:rsid w:val="002F1196"/>
    <w:rsid w:val="002F6739"/>
    <w:rsid w:val="002F6EC6"/>
    <w:rsid w:val="002F783E"/>
    <w:rsid w:val="003009D5"/>
    <w:rsid w:val="00300A5F"/>
    <w:rsid w:val="0031376A"/>
    <w:rsid w:val="00314C38"/>
    <w:rsid w:val="00320476"/>
    <w:rsid w:val="0032083E"/>
    <w:rsid w:val="00321CBF"/>
    <w:rsid w:val="0032349C"/>
    <w:rsid w:val="00326322"/>
    <w:rsid w:val="0033095D"/>
    <w:rsid w:val="00334C59"/>
    <w:rsid w:val="00335A51"/>
    <w:rsid w:val="0033791C"/>
    <w:rsid w:val="003425CA"/>
    <w:rsid w:val="00342978"/>
    <w:rsid w:val="003464AF"/>
    <w:rsid w:val="0034778C"/>
    <w:rsid w:val="003503AC"/>
    <w:rsid w:val="00351174"/>
    <w:rsid w:val="00351D75"/>
    <w:rsid w:val="00355DE5"/>
    <w:rsid w:val="00363EDE"/>
    <w:rsid w:val="00364263"/>
    <w:rsid w:val="00364949"/>
    <w:rsid w:val="00367B84"/>
    <w:rsid w:val="00372704"/>
    <w:rsid w:val="00376601"/>
    <w:rsid w:val="00376B97"/>
    <w:rsid w:val="00381D8F"/>
    <w:rsid w:val="003830B6"/>
    <w:rsid w:val="00384C3F"/>
    <w:rsid w:val="00385B36"/>
    <w:rsid w:val="00386935"/>
    <w:rsid w:val="00387985"/>
    <w:rsid w:val="0039137F"/>
    <w:rsid w:val="003926CD"/>
    <w:rsid w:val="003957A4"/>
    <w:rsid w:val="00395FAE"/>
    <w:rsid w:val="003A002B"/>
    <w:rsid w:val="003A5DA6"/>
    <w:rsid w:val="003A7AAE"/>
    <w:rsid w:val="003B0EC8"/>
    <w:rsid w:val="003B1C66"/>
    <w:rsid w:val="003B1E73"/>
    <w:rsid w:val="003B3D61"/>
    <w:rsid w:val="003B50D8"/>
    <w:rsid w:val="003B50DE"/>
    <w:rsid w:val="003B5148"/>
    <w:rsid w:val="003B5E5E"/>
    <w:rsid w:val="003B6729"/>
    <w:rsid w:val="003B74E6"/>
    <w:rsid w:val="003B7563"/>
    <w:rsid w:val="003C1E8A"/>
    <w:rsid w:val="003C2C24"/>
    <w:rsid w:val="003D06E5"/>
    <w:rsid w:val="003D192D"/>
    <w:rsid w:val="003D2C3B"/>
    <w:rsid w:val="003D4401"/>
    <w:rsid w:val="003D64B6"/>
    <w:rsid w:val="003E33F5"/>
    <w:rsid w:val="003F0558"/>
    <w:rsid w:val="003F0672"/>
    <w:rsid w:val="003F1853"/>
    <w:rsid w:val="003F3E0C"/>
    <w:rsid w:val="003F5D1B"/>
    <w:rsid w:val="00402CF0"/>
    <w:rsid w:val="00403B9D"/>
    <w:rsid w:val="00404FB1"/>
    <w:rsid w:val="004101B0"/>
    <w:rsid w:val="00410AC3"/>
    <w:rsid w:val="00410D0B"/>
    <w:rsid w:val="00415F34"/>
    <w:rsid w:val="00417B67"/>
    <w:rsid w:val="0042256F"/>
    <w:rsid w:val="00431B91"/>
    <w:rsid w:val="0043211F"/>
    <w:rsid w:val="00432FD1"/>
    <w:rsid w:val="004348D5"/>
    <w:rsid w:val="004358AD"/>
    <w:rsid w:val="00435AA8"/>
    <w:rsid w:val="004374E5"/>
    <w:rsid w:val="0044328C"/>
    <w:rsid w:val="00443C88"/>
    <w:rsid w:val="0044543D"/>
    <w:rsid w:val="00450396"/>
    <w:rsid w:val="004516F8"/>
    <w:rsid w:val="0045202D"/>
    <w:rsid w:val="00452A22"/>
    <w:rsid w:val="004569AE"/>
    <w:rsid w:val="00456B89"/>
    <w:rsid w:val="00461B41"/>
    <w:rsid w:val="00462EA0"/>
    <w:rsid w:val="00472C5D"/>
    <w:rsid w:val="00472FA9"/>
    <w:rsid w:val="0047415B"/>
    <w:rsid w:val="00475B68"/>
    <w:rsid w:val="00476030"/>
    <w:rsid w:val="00476FD7"/>
    <w:rsid w:val="00480AC6"/>
    <w:rsid w:val="00480C72"/>
    <w:rsid w:val="00481750"/>
    <w:rsid w:val="0048181A"/>
    <w:rsid w:val="00483895"/>
    <w:rsid w:val="00486D7A"/>
    <w:rsid w:val="00487633"/>
    <w:rsid w:val="00487695"/>
    <w:rsid w:val="00487AED"/>
    <w:rsid w:val="00492D75"/>
    <w:rsid w:val="00493EB9"/>
    <w:rsid w:val="00497322"/>
    <w:rsid w:val="004A0AEE"/>
    <w:rsid w:val="004A704F"/>
    <w:rsid w:val="004B2EDE"/>
    <w:rsid w:val="004B4B6D"/>
    <w:rsid w:val="004B52C1"/>
    <w:rsid w:val="004C0247"/>
    <w:rsid w:val="004C1B27"/>
    <w:rsid w:val="004C4BC0"/>
    <w:rsid w:val="004C69B6"/>
    <w:rsid w:val="004C767E"/>
    <w:rsid w:val="004D144D"/>
    <w:rsid w:val="004D2202"/>
    <w:rsid w:val="004D274D"/>
    <w:rsid w:val="004D2E8C"/>
    <w:rsid w:val="004D3773"/>
    <w:rsid w:val="004D65D8"/>
    <w:rsid w:val="004E2A00"/>
    <w:rsid w:val="004E3BF5"/>
    <w:rsid w:val="004F1C9B"/>
    <w:rsid w:val="004F22AB"/>
    <w:rsid w:val="0050218D"/>
    <w:rsid w:val="00503BA7"/>
    <w:rsid w:val="00505A71"/>
    <w:rsid w:val="00513B39"/>
    <w:rsid w:val="00515B97"/>
    <w:rsid w:val="005179EF"/>
    <w:rsid w:val="0052071E"/>
    <w:rsid w:val="00521230"/>
    <w:rsid w:val="00523210"/>
    <w:rsid w:val="005252C3"/>
    <w:rsid w:val="00526CAA"/>
    <w:rsid w:val="005315A6"/>
    <w:rsid w:val="0053399F"/>
    <w:rsid w:val="00542B48"/>
    <w:rsid w:val="00546CF7"/>
    <w:rsid w:val="00551CBE"/>
    <w:rsid w:val="005545B1"/>
    <w:rsid w:val="00554692"/>
    <w:rsid w:val="00556006"/>
    <w:rsid w:val="005569D2"/>
    <w:rsid w:val="00556A4C"/>
    <w:rsid w:val="005659ED"/>
    <w:rsid w:val="005716C2"/>
    <w:rsid w:val="00572E91"/>
    <w:rsid w:val="00574067"/>
    <w:rsid w:val="00574BC3"/>
    <w:rsid w:val="005761BF"/>
    <w:rsid w:val="005764AE"/>
    <w:rsid w:val="00582F6D"/>
    <w:rsid w:val="005831C9"/>
    <w:rsid w:val="005847BF"/>
    <w:rsid w:val="005850C8"/>
    <w:rsid w:val="00585EF4"/>
    <w:rsid w:val="00585FAF"/>
    <w:rsid w:val="00586E7E"/>
    <w:rsid w:val="005909CE"/>
    <w:rsid w:val="00590B14"/>
    <w:rsid w:val="00595BA4"/>
    <w:rsid w:val="00595C21"/>
    <w:rsid w:val="005A1D6A"/>
    <w:rsid w:val="005A2245"/>
    <w:rsid w:val="005A3838"/>
    <w:rsid w:val="005A432D"/>
    <w:rsid w:val="005B02F9"/>
    <w:rsid w:val="005B0E49"/>
    <w:rsid w:val="005B1F16"/>
    <w:rsid w:val="005B342E"/>
    <w:rsid w:val="005B6D04"/>
    <w:rsid w:val="005B72EF"/>
    <w:rsid w:val="005B7DC0"/>
    <w:rsid w:val="005C06AF"/>
    <w:rsid w:val="005C09D4"/>
    <w:rsid w:val="005C20F7"/>
    <w:rsid w:val="005C2ABD"/>
    <w:rsid w:val="005C38A7"/>
    <w:rsid w:val="005C4975"/>
    <w:rsid w:val="005C4E16"/>
    <w:rsid w:val="005D01EB"/>
    <w:rsid w:val="005D0FB2"/>
    <w:rsid w:val="005D202B"/>
    <w:rsid w:val="005D2DCB"/>
    <w:rsid w:val="005E0829"/>
    <w:rsid w:val="005F16EC"/>
    <w:rsid w:val="005F3E86"/>
    <w:rsid w:val="005F60A5"/>
    <w:rsid w:val="006001DA"/>
    <w:rsid w:val="00603D1A"/>
    <w:rsid w:val="006067F8"/>
    <w:rsid w:val="00610B5D"/>
    <w:rsid w:val="00610BCD"/>
    <w:rsid w:val="00613430"/>
    <w:rsid w:val="0061480E"/>
    <w:rsid w:val="00615983"/>
    <w:rsid w:val="00616192"/>
    <w:rsid w:val="006200CD"/>
    <w:rsid w:val="00620418"/>
    <w:rsid w:val="00620A94"/>
    <w:rsid w:val="00621A38"/>
    <w:rsid w:val="006226E5"/>
    <w:rsid w:val="00622ECB"/>
    <w:rsid w:val="00623B65"/>
    <w:rsid w:val="00623DB9"/>
    <w:rsid w:val="00626672"/>
    <w:rsid w:val="00645C01"/>
    <w:rsid w:val="006472AE"/>
    <w:rsid w:val="006506D5"/>
    <w:rsid w:val="006511C3"/>
    <w:rsid w:val="00653D98"/>
    <w:rsid w:val="00654D04"/>
    <w:rsid w:val="00655F61"/>
    <w:rsid w:val="00661BC4"/>
    <w:rsid w:val="0066285E"/>
    <w:rsid w:val="00670CCF"/>
    <w:rsid w:val="00672CF7"/>
    <w:rsid w:val="006771C9"/>
    <w:rsid w:val="00684CBA"/>
    <w:rsid w:val="006915E4"/>
    <w:rsid w:val="0069299B"/>
    <w:rsid w:val="0069390B"/>
    <w:rsid w:val="0069502E"/>
    <w:rsid w:val="00697125"/>
    <w:rsid w:val="006A0EC0"/>
    <w:rsid w:val="006A4F5D"/>
    <w:rsid w:val="006A5D76"/>
    <w:rsid w:val="006A66E2"/>
    <w:rsid w:val="006B0428"/>
    <w:rsid w:val="006B1715"/>
    <w:rsid w:val="006C4082"/>
    <w:rsid w:val="006C40CE"/>
    <w:rsid w:val="006C5AA4"/>
    <w:rsid w:val="006C7CB4"/>
    <w:rsid w:val="006D12EF"/>
    <w:rsid w:val="006D6598"/>
    <w:rsid w:val="006D6A87"/>
    <w:rsid w:val="006D6D47"/>
    <w:rsid w:val="006D7F9A"/>
    <w:rsid w:val="006E0A81"/>
    <w:rsid w:val="006E593A"/>
    <w:rsid w:val="006E5AD6"/>
    <w:rsid w:val="006E7DDC"/>
    <w:rsid w:val="006F1144"/>
    <w:rsid w:val="006F36DA"/>
    <w:rsid w:val="006F4479"/>
    <w:rsid w:val="006F473E"/>
    <w:rsid w:val="006F551C"/>
    <w:rsid w:val="006F7165"/>
    <w:rsid w:val="007027F4"/>
    <w:rsid w:val="007066B0"/>
    <w:rsid w:val="00706C0A"/>
    <w:rsid w:val="00707946"/>
    <w:rsid w:val="00710FF0"/>
    <w:rsid w:val="00714C6D"/>
    <w:rsid w:val="00717570"/>
    <w:rsid w:val="00717CC3"/>
    <w:rsid w:val="00723A8D"/>
    <w:rsid w:val="007262A9"/>
    <w:rsid w:val="00727421"/>
    <w:rsid w:val="007300A3"/>
    <w:rsid w:val="007306B8"/>
    <w:rsid w:val="00732F62"/>
    <w:rsid w:val="007342B9"/>
    <w:rsid w:val="007355F2"/>
    <w:rsid w:val="0074271C"/>
    <w:rsid w:val="00743B2A"/>
    <w:rsid w:val="00743E11"/>
    <w:rsid w:val="00747E37"/>
    <w:rsid w:val="007536EF"/>
    <w:rsid w:val="00754187"/>
    <w:rsid w:val="007570B6"/>
    <w:rsid w:val="007576F2"/>
    <w:rsid w:val="007607DE"/>
    <w:rsid w:val="00760802"/>
    <w:rsid w:val="00760CB0"/>
    <w:rsid w:val="00773A5D"/>
    <w:rsid w:val="00776D95"/>
    <w:rsid w:val="007837C3"/>
    <w:rsid w:val="0078401B"/>
    <w:rsid w:val="0079188E"/>
    <w:rsid w:val="00792E5F"/>
    <w:rsid w:val="00793250"/>
    <w:rsid w:val="0079702B"/>
    <w:rsid w:val="007A116D"/>
    <w:rsid w:val="007A249B"/>
    <w:rsid w:val="007A29EE"/>
    <w:rsid w:val="007A3EDB"/>
    <w:rsid w:val="007A3F46"/>
    <w:rsid w:val="007A4043"/>
    <w:rsid w:val="007B0654"/>
    <w:rsid w:val="007B10D0"/>
    <w:rsid w:val="007B5B52"/>
    <w:rsid w:val="007B6989"/>
    <w:rsid w:val="007B77F4"/>
    <w:rsid w:val="007C7316"/>
    <w:rsid w:val="007D2734"/>
    <w:rsid w:val="007D6D5F"/>
    <w:rsid w:val="007E04C2"/>
    <w:rsid w:val="007E30A2"/>
    <w:rsid w:val="007E4448"/>
    <w:rsid w:val="007E56F2"/>
    <w:rsid w:val="007E5CB8"/>
    <w:rsid w:val="007F098A"/>
    <w:rsid w:val="007F2E1E"/>
    <w:rsid w:val="007F7F83"/>
    <w:rsid w:val="0080044A"/>
    <w:rsid w:val="00800DC9"/>
    <w:rsid w:val="008024F5"/>
    <w:rsid w:val="0080270D"/>
    <w:rsid w:val="00803663"/>
    <w:rsid w:val="00804DF9"/>
    <w:rsid w:val="00805B3F"/>
    <w:rsid w:val="00806A88"/>
    <w:rsid w:val="0081539D"/>
    <w:rsid w:val="008168D4"/>
    <w:rsid w:val="0082562B"/>
    <w:rsid w:val="00826495"/>
    <w:rsid w:val="00827AB4"/>
    <w:rsid w:val="00831CA7"/>
    <w:rsid w:val="008322AC"/>
    <w:rsid w:val="00833401"/>
    <w:rsid w:val="00834E31"/>
    <w:rsid w:val="00835269"/>
    <w:rsid w:val="00835E84"/>
    <w:rsid w:val="00836AB1"/>
    <w:rsid w:val="00837C19"/>
    <w:rsid w:val="008401FA"/>
    <w:rsid w:val="00843E6D"/>
    <w:rsid w:val="00845053"/>
    <w:rsid w:val="008456FF"/>
    <w:rsid w:val="0084634E"/>
    <w:rsid w:val="00847A63"/>
    <w:rsid w:val="00851F7D"/>
    <w:rsid w:val="00852465"/>
    <w:rsid w:val="00852C69"/>
    <w:rsid w:val="008535D2"/>
    <w:rsid w:val="0085692D"/>
    <w:rsid w:val="00861D87"/>
    <w:rsid w:val="0086246D"/>
    <w:rsid w:val="00862904"/>
    <w:rsid w:val="008662BB"/>
    <w:rsid w:val="008664F0"/>
    <w:rsid w:val="0087299F"/>
    <w:rsid w:val="008735BB"/>
    <w:rsid w:val="00876774"/>
    <w:rsid w:val="00876958"/>
    <w:rsid w:val="00881A0D"/>
    <w:rsid w:val="00882362"/>
    <w:rsid w:val="008826D3"/>
    <w:rsid w:val="00884609"/>
    <w:rsid w:val="008858B1"/>
    <w:rsid w:val="00887FD2"/>
    <w:rsid w:val="00891B46"/>
    <w:rsid w:val="00893649"/>
    <w:rsid w:val="008955E9"/>
    <w:rsid w:val="00895657"/>
    <w:rsid w:val="008966C9"/>
    <w:rsid w:val="00897A59"/>
    <w:rsid w:val="008A2A50"/>
    <w:rsid w:val="008A36FD"/>
    <w:rsid w:val="008A4BAB"/>
    <w:rsid w:val="008A5EF4"/>
    <w:rsid w:val="008B1179"/>
    <w:rsid w:val="008B1756"/>
    <w:rsid w:val="008B31D7"/>
    <w:rsid w:val="008B34AE"/>
    <w:rsid w:val="008B3936"/>
    <w:rsid w:val="008B4089"/>
    <w:rsid w:val="008B6020"/>
    <w:rsid w:val="008B7B2F"/>
    <w:rsid w:val="008B7F49"/>
    <w:rsid w:val="008C0957"/>
    <w:rsid w:val="008C5A12"/>
    <w:rsid w:val="008C654D"/>
    <w:rsid w:val="008C65AF"/>
    <w:rsid w:val="008C67B4"/>
    <w:rsid w:val="008C741F"/>
    <w:rsid w:val="008D0961"/>
    <w:rsid w:val="008D09AA"/>
    <w:rsid w:val="008D19E0"/>
    <w:rsid w:val="008D7A5A"/>
    <w:rsid w:val="008E05A2"/>
    <w:rsid w:val="008E0F02"/>
    <w:rsid w:val="008E0F28"/>
    <w:rsid w:val="008E28B1"/>
    <w:rsid w:val="008E4279"/>
    <w:rsid w:val="008F0DC5"/>
    <w:rsid w:val="008F141B"/>
    <w:rsid w:val="008F5E85"/>
    <w:rsid w:val="008F7469"/>
    <w:rsid w:val="008F747F"/>
    <w:rsid w:val="009015EF"/>
    <w:rsid w:val="00901DB7"/>
    <w:rsid w:val="00904499"/>
    <w:rsid w:val="00904AA6"/>
    <w:rsid w:val="00906B25"/>
    <w:rsid w:val="00914A62"/>
    <w:rsid w:val="00921B7F"/>
    <w:rsid w:val="00925921"/>
    <w:rsid w:val="00930B31"/>
    <w:rsid w:val="00930D89"/>
    <w:rsid w:val="009313F0"/>
    <w:rsid w:val="00933A0F"/>
    <w:rsid w:val="00936AE2"/>
    <w:rsid w:val="00937D34"/>
    <w:rsid w:val="00940820"/>
    <w:rsid w:val="00947024"/>
    <w:rsid w:val="0095029E"/>
    <w:rsid w:val="00952069"/>
    <w:rsid w:val="009609CB"/>
    <w:rsid w:val="009622D0"/>
    <w:rsid w:val="00963A5B"/>
    <w:rsid w:val="00964225"/>
    <w:rsid w:val="009666EA"/>
    <w:rsid w:val="0096748E"/>
    <w:rsid w:val="00970A22"/>
    <w:rsid w:val="00976C13"/>
    <w:rsid w:val="00981AB2"/>
    <w:rsid w:val="0098230B"/>
    <w:rsid w:val="009906B8"/>
    <w:rsid w:val="00990A5C"/>
    <w:rsid w:val="0099104D"/>
    <w:rsid w:val="009944DD"/>
    <w:rsid w:val="009A08E7"/>
    <w:rsid w:val="009A2102"/>
    <w:rsid w:val="009A63A7"/>
    <w:rsid w:val="009A6905"/>
    <w:rsid w:val="009B1ACD"/>
    <w:rsid w:val="009B2C76"/>
    <w:rsid w:val="009B2EC5"/>
    <w:rsid w:val="009C1937"/>
    <w:rsid w:val="009C1E60"/>
    <w:rsid w:val="009C1FCB"/>
    <w:rsid w:val="009C24EF"/>
    <w:rsid w:val="009C2B05"/>
    <w:rsid w:val="009C3A4A"/>
    <w:rsid w:val="009C44F2"/>
    <w:rsid w:val="009C62C2"/>
    <w:rsid w:val="009C6F44"/>
    <w:rsid w:val="009D2188"/>
    <w:rsid w:val="009D3960"/>
    <w:rsid w:val="009D406A"/>
    <w:rsid w:val="009D76F6"/>
    <w:rsid w:val="009E1922"/>
    <w:rsid w:val="009E25F3"/>
    <w:rsid w:val="009E33FD"/>
    <w:rsid w:val="009E40E9"/>
    <w:rsid w:val="009E484C"/>
    <w:rsid w:val="009E4B56"/>
    <w:rsid w:val="009F097D"/>
    <w:rsid w:val="009F6E3B"/>
    <w:rsid w:val="00A006B9"/>
    <w:rsid w:val="00A03B3F"/>
    <w:rsid w:val="00A044A5"/>
    <w:rsid w:val="00A04E22"/>
    <w:rsid w:val="00A06A12"/>
    <w:rsid w:val="00A113E7"/>
    <w:rsid w:val="00A140A1"/>
    <w:rsid w:val="00A14458"/>
    <w:rsid w:val="00A15985"/>
    <w:rsid w:val="00A2043B"/>
    <w:rsid w:val="00A21B17"/>
    <w:rsid w:val="00A225FA"/>
    <w:rsid w:val="00A22E72"/>
    <w:rsid w:val="00A2324E"/>
    <w:rsid w:val="00A41BEB"/>
    <w:rsid w:val="00A42499"/>
    <w:rsid w:val="00A4473C"/>
    <w:rsid w:val="00A51480"/>
    <w:rsid w:val="00A54AA3"/>
    <w:rsid w:val="00A54F30"/>
    <w:rsid w:val="00A60435"/>
    <w:rsid w:val="00A619F9"/>
    <w:rsid w:val="00A629EF"/>
    <w:rsid w:val="00A63925"/>
    <w:rsid w:val="00A63EC2"/>
    <w:rsid w:val="00A671D0"/>
    <w:rsid w:val="00A70DDB"/>
    <w:rsid w:val="00A81114"/>
    <w:rsid w:val="00A81E19"/>
    <w:rsid w:val="00A82015"/>
    <w:rsid w:val="00A8216C"/>
    <w:rsid w:val="00A839D1"/>
    <w:rsid w:val="00A85F9C"/>
    <w:rsid w:val="00A92343"/>
    <w:rsid w:val="00AA2866"/>
    <w:rsid w:val="00AA2A90"/>
    <w:rsid w:val="00AA2C39"/>
    <w:rsid w:val="00AA664D"/>
    <w:rsid w:val="00AB44AD"/>
    <w:rsid w:val="00AB74CE"/>
    <w:rsid w:val="00AB74F7"/>
    <w:rsid w:val="00AB751F"/>
    <w:rsid w:val="00AC004D"/>
    <w:rsid w:val="00AC0D38"/>
    <w:rsid w:val="00AC1595"/>
    <w:rsid w:val="00AC3B18"/>
    <w:rsid w:val="00AC3BE8"/>
    <w:rsid w:val="00AD03F1"/>
    <w:rsid w:val="00AD2CE5"/>
    <w:rsid w:val="00AD45F8"/>
    <w:rsid w:val="00AE02C6"/>
    <w:rsid w:val="00AF0BB1"/>
    <w:rsid w:val="00AF1E0C"/>
    <w:rsid w:val="00AF201C"/>
    <w:rsid w:val="00AF400D"/>
    <w:rsid w:val="00AF63AD"/>
    <w:rsid w:val="00B00653"/>
    <w:rsid w:val="00B01B5A"/>
    <w:rsid w:val="00B02D77"/>
    <w:rsid w:val="00B0382F"/>
    <w:rsid w:val="00B03A88"/>
    <w:rsid w:val="00B04FC9"/>
    <w:rsid w:val="00B05299"/>
    <w:rsid w:val="00B064BD"/>
    <w:rsid w:val="00B105D1"/>
    <w:rsid w:val="00B12DBC"/>
    <w:rsid w:val="00B155CD"/>
    <w:rsid w:val="00B15C22"/>
    <w:rsid w:val="00B17C42"/>
    <w:rsid w:val="00B20BC4"/>
    <w:rsid w:val="00B20C93"/>
    <w:rsid w:val="00B21F3E"/>
    <w:rsid w:val="00B31C19"/>
    <w:rsid w:val="00B32402"/>
    <w:rsid w:val="00B35828"/>
    <w:rsid w:val="00B37478"/>
    <w:rsid w:val="00B429E0"/>
    <w:rsid w:val="00B43A7E"/>
    <w:rsid w:val="00B5205B"/>
    <w:rsid w:val="00B524D7"/>
    <w:rsid w:val="00B62A77"/>
    <w:rsid w:val="00B644D2"/>
    <w:rsid w:val="00B65E09"/>
    <w:rsid w:val="00B70F8B"/>
    <w:rsid w:val="00B71E47"/>
    <w:rsid w:val="00B74502"/>
    <w:rsid w:val="00B76EB7"/>
    <w:rsid w:val="00B77624"/>
    <w:rsid w:val="00B809AE"/>
    <w:rsid w:val="00B81146"/>
    <w:rsid w:val="00B8152D"/>
    <w:rsid w:val="00B81B80"/>
    <w:rsid w:val="00B8492E"/>
    <w:rsid w:val="00B8649B"/>
    <w:rsid w:val="00B87D89"/>
    <w:rsid w:val="00BA2545"/>
    <w:rsid w:val="00BA4305"/>
    <w:rsid w:val="00BA4B7B"/>
    <w:rsid w:val="00BA5798"/>
    <w:rsid w:val="00BA699C"/>
    <w:rsid w:val="00BB1214"/>
    <w:rsid w:val="00BB1864"/>
    <w:rsid w:val="00BB5F32"/>
    <w:rsid w:val="00BC1805"/>
    <w:rsid w:val="00BC1F07"/>
    <w:rsid w:val="00BC2DA0"/>
    <w:rsid w:val="00BC3D1B"/>
    <w:rsid w:val="00BC7BC3"/>
    <w:rsid w:val="00BD0960"/>
    <w:rsid w:val="00BD3F6A"/>
    <w:rsid w:val="00BD3FCC"/>
    <w:rsid w:val="00BD6CC8"/>
    <w:rsid w:val="00BE7F38"/>
    <w:rsid w:val="00BF04BF"/>
    <w:rsid w:val="00BF059E"/>
    <w:rsid w:val="00BF0CFE"/>
    <w:rsid w:val="00BF185F"/>
    <w:rsid w:val="00BF3D47"/>
    <w:rsid w:val="00BF7E9A"/>
    <w:rsid w:val="00C00D7C"/>
    <w:rsid w:val="00C0231B"/>
    <w:rsid w:val="00C03CB7"/>
    <w:rsid w:val="00C040CB"/>
    <w:rsid w:val="00C05994"/>
    <w:rsid w:val="00C062D0"/>
    <w:rsid w:val="00C0663E"/>
    <w:rsid w:val="00C10771"/>
    <w:rsid w:val="00C1192F"/>
    <w:rsid w:val="00C13466"/>
    <w:rsid w:val="00C134F4"/>
    <w:rsid w:val="00C2019C"/>
    <w:rsid w:val="00C23625"/>
    <w:rsid w:val="00C24065"/>
    <w:rsid w:val="00C30864"/>
    <w:rsid w:val="00C31C26"/>
    <w:rsid w:val="00C3671A"/>
    <w:rsid w:val="00C42EB3"/>
    <w:rsid w:val="00C466C7"/>
    <w:rsid w:val="00C46925"/>
    <w:rsid w:val="00C46B38"/>
    <w:rsid w:val="00C46E5F"/>
    <w:rsid w:val="00C51A9E"/>
    <w:rsid w:val="00C558CC"/>
    <w:rsid w:val="00C55FAC"/>
    <w:rsid w:val="00C572DD"/>
    <w:rsid w:val="00C576D9"/>
    <w:rsid w:val="00C60482"/>
    <w:rsid w:val="00C622A1"/>
    <w:rsid w:val="00C63986"/>
    <w:rsid w:val="00C6504D"/>
    <w:rsid w:val="00C65C23"/>
    <w:rsid w:val="00C70515"/>
    <w:rsid w:val="00C714FD"/>
    <w:rsid w:val="00C73CC0"/>
    <w:rsid w:val="00C74AE6"/>
    <w:rsid w:val="00C826AF"/>
    <w:rsid w:val="00C82CA2"/>
    <w:rsid w:val="00C85E5E"/>
    <w:rsid w:val="00C86F1B"/>
    <w:rsid w:val="00C92E4C"/>
    <w:rsid w:val="00C92F4B"/>
    <w:rsid w:val="00C93767"/>
    <w:rsid w:val="00C95930"/>
    <w:rsid w:val="00CA1A4C"/>
    <w:rsid w:val="00CA46C6"/>
    <w:rsid w:val="00CB009C"/>
    <w:rsid w:val="00CB172D"/>
    <w:rsid w:val="00CB36D0"/>
    <w:rsid w:val="00CB514F"/>
    <w:rsid w:val="00CB6600"/>
    <w:rsid w:val="00CB7762"/>
    <w:rsid w:val="00CC07F7"/>
    <w:rsid w:val="00CC0804"/>
    <w:rsid w:val="00CC30E1"/>
    <w:rsid w:val="00CC79EA"/>
    <w:rsid w:val="00CC7AE2"/>
    <w:rsid w:val="00CD0B50"/>
    <w:rsid w:val="00CD3768"/>
    <w:rsid w:val="00CD5D9B"/>
    <w:rsid w:val="00CD756F"/>
    <w:rsid w:val="00CE2D5F"/>
    <w:rsid w:val="00CF02F8"/>
    <w:rsid w:val="00CF48D3"/>
    <w:rsid w:val="00CF5E61"/>
    <w:rsid w:val="00D016D5"/>
    <w:rsid w:val="00D019FB"/>
    <w:rsid w:val="00D04BB0"/>
    <w:rsid w:val="00D065E7"/>
    <w:rsid w:val="00D07813"/>
    <w:rsid w:val="00D07898"/>
    <w:rsid w:val="00D10242"/>
    <w:rsid w:val="00D10255"/>
    <w:rsid w:val="00D11C98"/>
    <w:rsid w:val="00D13567"/>
    <w:rsid w:val="00D13E9D"/>
    <w:rsid w:val="00D148F7"/>
    <w:rsid w:val="00D20328"/>
    <w:rsid w:val="00D20EE1"/>
    <w:rsid w:val="00D21CD7"/>
    <w:rsid w:val="00D23F94"/>
    <w:rsid w:val="00D25A62"/>
    <w:rsid w:val="00D27FD2"/>
    <w:rsid w:val="00D3058B"/>
    <w:rsid w:val="00D30EAF"/>
    <w:rsid w:val="00D31619"/>
    <w:rsid w:val="00D31A3A"/>
    <w:rsid w:val="00D3218B"/>
    <w:rsid w:val="00D34759"/>
    <w:rsid w:val="00D3611E"/>
    <w:rsid w:val="00D41370"/>
    <w:rsid w:val="00D4310B"/>
    <w:rsid w:val="00D431F0"/>
    <w:rsid w:val="00D505FA"/>
    <w:rsid w:val="00D50A14"/>
    <w:rsid w:val="00D50F98"/>
    <w:rsid w:val="00D532E1"/>
    <w:rsid w:val="00D5659C"/>
    <w:rsid w:val="00D57218"/>
    <w:rsid w:val="00D609FE"/>
    <w:rsid w:val="00D60F67"/>
    <w:rsid w:val="00D62922"/>
    <w:rsid w:val="00D6492B"/>
    <w:rsid w:val="00D64E89"/>
    <w:rsid w:val="00D65F8D"/>
    <w:rsid w:val="00D6718E"/>
    <w:rsid w:val="00D71A37"/>
    <w:rsid w:val="00D77EFC"/>
    <w:rsid w:val="00D816AA"/>
    <w:rsid w:val="00D83BDC"/>
    <w:rsid w:val="00D84D66"/>
    <w:rsid w:val="00D878F3"/>
    <w:rsid w:val="00D92EF6"/>
    <w:rsid w:val="00D93FC7"/>
    <w:rsid w:val="00D95CA0"/>
    <w:rsid w:val="00D96A6E"/>
    <w:rsid w:val="00DA0600"/>
    <w:rsid w:val="00DA4F6C"/>
    <w:rsid w:val="00DA58E4"/>
    <w:rsid w:val="00DB0E66"/>
    <w:rsid w:val="00DB0EA2"/>
    <w:rsid w:val="00DB4B85"/>
    <w:rsid w:val="00DB4F16"/>
    <w:rsid w:val="00DB7DAA"/>
    <w:rsid w:val="00DC2653"/>
    <w:rsid w:val="00DC317E"/>
    <w:rsid w:val="00DC44F6"/>
    <w:rsid w:val="00DC4871"/>
    <w:rsid w:val="00DD0520"/>
    <w:rsid w:val="00DD1581"/>
    <w:rsid w:val="00DD21B1"/>
    <w:rsid w:val="00DD426E"/>
    <w:rsid w:val="00DD600D"/>
    <w:rsid w:val="00DD679D"/>
    <w:rsid w:val="00DD6CB6"/>
    <w:rsid w:val="00DE0D2E"/>
    <w:rsid w:val="00DE2FA0"/>
    <w:rsid w:val="00DE3CD9"/>
    <w:rsid w:val="00DE6465"/>
    <w:rsid w:val="00DE6711"/>
    <w:rsid w:val="00DE6A7C"/>
    <w:rsid w:val="00DF3759"/>
    <w:rsid w:val="00DF756F"/>
    <w:rsid w:val="00E05508"/>
    <w:rsid w:val="00E069E2"/>
    <w:rsid w:val="00E11EAF"/>
    <w:rsid w:val="00E12838"/>
    <w:rsid w:val="00E1428C"/>
    <w:rsid w:val="00E152A8"/>
    <w:rsid w:val="00E15D0C"/>
    <w:rsid w:val="00E17143"/>
    <w:rsid w:val="00E2331B"/>
    <w:rsid w:val="00E26355"/>
    <w:rsid w:val="00E2750B"/>
    <w:rsid w:val="00E27B10"/>
    <w:rsid w:val="00E31347"/>
    <w:rsid w:val="00E32496"/>
    <w:rsid w:val="00E32684"/>
    <w:rsid w:val="00E32B08"/>
    <w:rsid w:val="00E3390D"/>
    <w:rsid w:val="00E35707"/>
    <w:rsid w:val="00E405B2"/>
    <w:rsid w:val="00E5152B"/>
    <w:rsid w:val="00E53A0F"/>
    <w:rsid w:val="00E56838"/>
    <w:rsid w:val="00E60777"/>
    <w:rsid w:val="00E64C57"/>
    <w:rsid w:val="00E6555C"/>
    <w:rsid w:val="00E6731C"/>
    <w:rsid w:val="00E71177"/>
    <w:rsid w:val="00E74F32"/>
    <w:rsid w:val="00E81F08"/>
    <w:rsid w:val="00E851D0"/>
    <w:rsid w:val="00E864F1"/>
    <w:rsid w:val="00E86621"/>
    <w:rsid w:val="00E9191A"/>
    <w:rsid w:val="00E93D56"/>
    <w:rsid w:val="00E9459D"/>
    <w:rsid w:val="00E95AE4"/>
    <w:rsid w:val="00E96680"/>
    <w:rsid w:val="00E96D00"/>
    <w:rsid w:val="00EA13A8"/>
    <w:rsid w:val="00EA305F"/>
    <w:rsid w:val="00EA6F16"/>
    <w:rsid w:val="00EB1DC5"/>
    <w:rsid w:val="00EB340B"/>
    <w:rsid w:val="00EB5C12"/>
    <w:rsid w:val="00EC2078"/>
    <w:rsid w:val="00EC40CD"/>
    <w:rsid w:val="00EC4DA7"/>
    <w:rsid w:val="00ED13D5"/>
    <w:rsid w:val="00EE0BE9"/>
    <w:rsid w:val="00EE1E3A"/>
    <w:rsid w:val="00EE2198"/>
    <w:rsid w:val="00EE3A0B"/>
    <w:rsid w:val="00EE5ADB"/>
    <w:rsid w:val="00EE6570"/>
    <w:rsid w:val="00EF0F24"/>
    <w:rsid w:val="00EF2C67"/>
    <w:rsid w:val="00EF32E8"/>
    <w:rsid w:val="00EF445D"/>
    <w:rsid w:val="00EF61DA"/>
    <w:rsid w:val="00F009A5"/>
    <w:rsid w:val="00F146B3"/>
    <w:rsid w:val="00F24DD9"/>
    <w:rsid w:val="00F2528C"/>
    <w:rsid w:val="00F30751"/>
    <w:rsid w:val="00F348A6"/>
    <w:rsid w:val="00F4414C"/>
    <w:rsid w:val="00F45071"/>
    <w:rsid w:val="00F473B3"/>
    <w:rsid w:val="00F51AC1"/>
    <w:rsid w:val="00F51C45"/>
    <w:rsid w:val="00F5345C"/>
    <w:rsid w:val="00F6064E"/>
    <w:rsid w:val="00F61340"/>
    <w:rsid w:val="00F63670"/>
    <w:rsid w:val="00F65276"/>
    <w:rsid w:val="00F673A5"/>
    <w:rsid w:val="00F721D0"/>
    <w:rsid w:val="00F72D41"/>
    <w:rsid w:val="00F742B5"/>
    <w:rsid w:val="00F745EF"/>
    <w:rsid w:val="00F75405"/>
    <w:rsid w:val="00F81E02"/>
    <w:rsid w:val="00F82C93"/>
    <w:rsid w:val="00F843ED"/>
    <w:rsid w:val="00F85F58"/>
    <w:rsid w:val="00F9388E"/>
    <w:rsid w:val="00F94A0B"/>
    <w:rsid w:val="00F9727F"/>
    <w:rsid w:val="00F97B2E"/>
    <w:rsid w:val="00FA226F"/>
    <w:rsid w:val="00FA335C"/>
    <w:rsid w:val="00FA598F"/>
    <w:rsid w:val="00FA7967"/>
    <w:rsid w:val="00FB157B"/>
    <w:rsid w:val="00FB4E92"/>
    <w:rsid w:val="00FB7200"/>
    <w:rsid w:val="00FC0D7A"/>
    <w:rsid w:val="00FC1E0A"/>
    <w:rsid w:val="00FC65CB"/>
    <w:rsid w:val="00FC7BDB"/>
    <w:rsid w:val="00FD00E6"/>
    <w:rsid w:val="00FD023B"/>
    <w:rsid w:val="00FD0A4D"/>
    <w:rsid w:val="00FD11A8"/>
    <w:rsid w:val="00FD204D"/>
    <w:rsid w:val="00FD22BC"/>
    <w:rsid w:val="00FD6DA9"/>
    <w:rsid w:val="00FD765B"/>
    <w:rsid w:val="00FD7AEE"/>
    <w:rsid w:val="00FE1028"/>
    <w:rsid w:val="00FE1227"/>
    <w:rsid w:val="00FE4859"/>
    <w:rsid w:val="00FE4936"/>
    <w:rsid w:val="00FE4FAE"/>
    <w:rsid w:val="00FE565D"/>
    <w:rsid w:val="00FF3F0A"/>
    <w:rsid w:val="00FF7076"/>
    <w:rsid w:val="01086C64"/>
    <w:rsid w:val="012873D3"/>
    <w:rsid w:val="01592F10"/>
    <w:rsid w:val="01D46B46"/>
    <w:rsid w:val="01F82F5A"/>
    <w:rsid w:val="022267AD"/>
    <w:rsid w:val="02987B74"/>
    <w:rsid w:val="02E80AFB"/>
    <w:rsid w:val="02F30FA1"/>
    <w:rsid w:val="03444899"/>
    <w:rsid w:val="03860258"/>
    <w:rsid w:val="04035207"/>
    <w:rsid w:val="04073203"/>
    <w:rsid w:val="040B3B6F"/>
    <w:rsid w:val="04B25A52"/>
    <w:rsid w:val="054C106F"/>
    <w:rsid w:val="06451DC1"/>
    <w:rsid w:val="06682CA3"/>
    <w:rsid w:val="06F91383"/>
    <w:rsid w:val="074F3568"/>
    <w:rsid w:val="08705B96"/>
    <w:rsid w:val="0AA81A09"/>
    <w:rsid w:val="0AC0410C"/>
    <w:rsid w:val="0AE75B3C"/>
    <w:rsid w:val="0B0F2348"/>
    <w:rsid w:val="0B446AEB"/>
    <w:rsid w:val="0B4A78A3"/>
    <w:rsid w:val="0BB51797"/>
    <w:rsid w:val="0BDC4F75"/>
    <w:rsid w:val="0C0A1A83"/>
    <w:rsid w:val="0C191691"/>
    <w:rsid w:val="0CB907FA"/>
    <w:rsid w:val="0CBA3508"/>
    <w:rsid w:val="0D246C00"/>
    <w:rsid w:val="0D917F51"/>
    <w:rsid w:val="0D941C14"/>
    <w:rsid w:val="0DE759BC"/>
    <w:rsid w:val="0E1335A8"/>
    <w:rsid w:val="0E5214B0"/>
    <w:rsid w:val="0E7E1C83"/>
    <w:rsid w:val="0F9630C9"/>
    <w:rsid w:val="103F191C"/>
    <w:rsid w:val="10A32A39"/>
    <w:rsid w:val="117479FE"/>
    <w:rsid w:val="11DA3D05"/>
    <w:rsid w:val="12B81128"/>
    <w:rsid w:val="12C91C8D"/>
    <w:rsid w:val="12F63A1B"/>
    <w:rsid w:val="133A1634"/>
    <w:rsid w:val="13A9142D"/>
    <w:rsid w:val="148233DF"/>
    <w:rsid w:val="150317C5"/>
    <w:rsid w:val="151B08BC"/>
    <w:rsid w:val="15812B74"/>
    <w:rsid w:val="1589055B"/>
    <w:rsid w:val="159A0BC2"/>
    <w:rsid w:val="15CA5E3E"/>
    <w:rsid w:val="15DA4DE9"/>
    <w:rsid w:val="16152244"/>
    <w:rsid w:val="161B4704"/>
    <w:rsid w:val="16277A0B"/>
    <w:rsid w:val="1652655B"/>
    <w:rsid w:val="16852D6C"/>
    <w:rsid w:val="17692B5F"/>
    <w:rsid w:val="17A0154D"/>
    <w:rsid w:val="17B24919"/>
    <w:rsid w:val="181F5611"/>
    <w:rsid w:val="1827228C"/>
    <w:rsid w:val="18394B68"/>
    <w:rsid w:val="187A216D"/>
    <w:rsid w:val="188D1C41"/>
    <w:rsid w:val="18AF29F3"/>
    <w:rsid w:val="1ABB37E5"/>
    <w:rsid w:val="1AF7600F"/>
    <w:rsid w:val="1C6F0FB6"/>
    <w:rsid w:val="1C8C7F5F"/>
    <w:rsid w:val="1D130922"/>
    <w:rsid w:val="1DA64825"/>
    <w:rsid w:val="1DF56AEE"/>
    <w:rsid w:val="1EFF480E"/>
    <w:rsid w:val="1F132604"/>
    <w:rsid w:val="1F313A8B"/>
    <w:rsid w:val="1F5D6AFA"/>
    <w:rsid w:val="20831D29"/>
    <w:rsid w:val="209D3D9B"/>
    <w:rsid w:val="20EE6FC1"/>
    <w:rsid w:val="21011F95"/>
    <w:rsid w:val="214279B0"/>
    <w:rsid w:val="21D02A2F"/>
    <w:rsid w:val="21E14C3C"/>
    <w:rsid w:val="22027AEB"/>
    <w:rsid w:val="22C14B72"/>
    <w:rsid w:val="23217B02"/>
    <w:rsid w:val="232A2EB6"/>
    <w:rsid w:val="235A3474"/>
    <w:rsid w:val="23775858"/>
    <w:rsid w:val="23A42D0F"/>
    <w:rsid w:val="24441D75"/>
    <w:rsid w:val="24462A2D"/>
    <w:rsid w:val="24AC1B55"/>
    <w:rsid w:val="24ED56A6"/>
    <w:rsid w:val="252147DE"/>
    <w:rsid w:val="253E0DBD"/>
    <w:rsid w:val="254E3613"/>
    <w:rsid w:val="25653B47"/>
    <w:rsid w:val="25FE61DA"/>
    <w:rsid w:val="26751DF6"/>
    <w:rsid w:val="26A63EB7"/>
    <w:rsid w:val="26AC58BF"/>
    <w:rsid w:val="26B36D0C"/>
    <w:rsid w:val="26C83652"/>
    <w:rsid w:val="26D8736F"/>
    <w:rsid w:val="26F05023"/>
    <w:rsid w:val="270A6FBF"/>
    <w:rsid w:val="275A1718"/>
    <w:rsid w:val="279F537D"/>
    <w:rsid w:val="27C83FC7"/>
    <w:rsid w:val="281C077C"/>
    <w:rsid w:val="28550510"/>
    <w:rsid w:val="28AD090D"/>
    <w:rsid w:val="29AC7DF9"/>
    <w:rsid w:val="29CC7BC4"/>
    <w:rsid w:val="2A4E3D69"/>
    <w:rsid w:val="2AD31D58"/>
    <w:rsid w:val="2AE22D19"/>
    <w:rsid w:val="2B595843"/>
    <w:rsid w:val="2C102611"/>
    <w:rsid w:val="2C363AF4"/>
    <w:rsid w:val="2C7E7070"/>
    <w:rsid w:val="2D966F62"/>
    <w:rsid w:val="2D9D410D"/>
    <w:rsid w:val="2DE97352"/>
    <w:rsid w:val="2E1A7FBC"/>
    <w:rsid w:val="2E3D1864"/>
    <w:rsid w:val="2E440E3D"/>
    <w:rsid w:val="2EC03A05"/>
    <w:rsid w:val="2ED316F4"/>
    <w:rsid w:val="2EEA4AE5"/>
    <w:rsid w:val="2F32699B"/>
    <w:rsid w:val="2FA36A95"/>
    <w:rsid w:val="308B7259"/>
    <w:rsid w:val="30A532D8"/>
    <w:rsid w:val="30D42B1F"/>
    <w:rsid w:val="327029AA"/>
    <w:rsid w:val="327118B8"/>
    <w:rsid w:val="32BD25E3"/>
    <w:rsid w:val="334F79A0"/>
    <w:rsid w:val="335C4FD2"/>
    <w:rsid w:val="337F129E"/>
    <w:rsid w:val="33AA2DCF"/>
    <w:rsid w:val="348A5217"/>
    <w:rsid w:val="35BA7826"/>
    <w:rsid w:val="363952F9"/>
    <w:rsid w:val="36A75FFC"/>
    <w:rsid w:val="38096B5B"/>
    <w:rsid w:val="383A7CDD"/>
    <w:rsid w:val="38685317"/>
    <w:rsid w:val="39171A3C"/>
    <w:rsid w:val="398B39B3"/>
    <w:rsid w:val="39E44E71"/>
    <w:rsid w:val="3A990BD3"/>
    <w:rsid w:val="3ADD595F"/>
    <w:rsid w:val="3B1F37D9"/>
    <w:rsid w:val="3BB367AF"/>
    <w:rsid w:val="3C3D6C25"/>
    <w:rsid w:val="3C4F64BD"/>
    <w:rsid w:val="3C7F4EBC"/>
    <w:rsid w:val="3CDB7AF4"/>
    <w:rsid w:val="3CDC64D4"/>
    <w:rsid w:val="3D485717"/>
    <w:rsid w:val="3D8175A7"/>
    <w:rsid w:val="3E6E6368"/>
    <w:rsid w:val="3F676452"/>
    <w:rsid w:val="3F9133A5"/>
    <w:rsid w:val="3F984734"/>
    <w:rsid w:val="3FAB5528"/>
    <w:rsid w:val="3FC419CD"/>
    <w:rsid w:val="40E26775"/>
    <w:rsid w:val="410A6D03"/>
    <w:rsid w:val="415A322D"/>
    <w:rsid w:val="41655958"/>
    <w:rsid w:val="41EB3776"/>
    <w:rsid w:val="42733236"/>
    <w:rsid w:val="43377640"/>
    <w:rsid w:val="433F02A4"/>
    <w:rsid w:val="438A0837"/>
    <w:rsid w:val="43CA280D"/>
    <w:rsid w:val="441962C2"/>
    <w:rsid w:val="448B2AB9"/>
    <w:rsid w:val="44CF2020"/>
    <w:rsid w:val="44DA759D"/>
    <w:rsid w:val="45806396"/>
    <w:rsid w:val="45FA2F21"/>
    <w:rsid w:val="462B7CCB"/>
    <w:rsid w:val="46F20475"/>
    <w:rsid w:val="470E1780"/>
    <w:rsid w:val="4723118F"/>
    <w:rsid w:val="481E3C44"/>
    <w:rsid w:val="484663B5"/>
    <w:rsid w:val="48753DDC"/>
    <w:rsid w:val="487E1EBD"/>
    <w:rsid w:val="48FF0A16"/>
    <w:rsid w:val="49060C82"/>
    <w:rsid w:val="49137521"/>
    <w:rsid w:val="491B170C"/>
    <w:rsid w:val="49221512"/>
    <w:rsid w:val="49444DA4"/>
    <w:rsid w:val="4950737D"/>
    <w:rsid w:val="49564B59"/>
    <w:rsid w:val="4A1B572A"/>
    <w:rsid w:val="4A7870AA"/>
    <w:rsid w:val="4A984E4E"/>
    <w:rsid w:val="4A9C5F6B"/>
    <w:rsid w:val="4ACA3C0F"/>
    <w:rsid w:val="4AFA3073"/>
    <w:rsid w:val="4B375749"/>
    <w:rsid w:val="4B547790"/>
    <w:rsid w:val="4BAE7219"/>
    <w:rsid w:val="4C082C41"/>
    <w:rsid w:val="4C23376C"/>
    <w:rsid w:val="4C46012D"/>
    <w:rsid w:val="4C903B95"/>
    <w:rsid w:val="4D9D23AA"/>
    <w:rsid w:val="4DAA74BE"/>
    <w:rsid w:val="4DC21FB7"/>
    <w:rsid w:val="4DFC6BA1"/>
    <w:rsid w:val="4E646CDD"/>
    <w:rsid w:val="4EE942B4"/>
    <w:rsid w:val="4F74239C"/>
    <w:rsid w:val="4FD30759"/>
    <w:rsid w:val="4FF57980"/>
    <w:rsid w:val="50324731"/>
    <w:rsid w:val="5087195A"/>
    <w:rsid w:val="50DA7E34"/>
    <w:rsid w:val="511C44F5"/>
    <w:rsid w:val="51357465"/>
    <w:rsid w:val="52D443ED"/>
    <w:rsid w:val="53407165"/>
    <w:rsid w:val="53640033"/>
    <w:rsid w:val="54782207"/>
    <w:rsid w:val="54AA0D3A"/>
    <w:rsid w:val="55230AEC"/>
    <w:rsid w:val="55386BBD"/>
    <w:rsid w:val="5543118E"/>
    <w:rsid w:val="55CA71B9"/>
    <w:rsid w:val="55FA184D"/>
    <w:rsid w:val="565A146D"/>
    <w:rsid w:val="56892BD1"/>
    <w:rsid w:val="571A69F3"/>
    <w:rsid w:val="573D3418"/>
    <w:rsid w:val="57FD3B20"/>
    <w:rsid w:val="58D8563A"/>
    <w:rsid w:val="593212FE"/>
    <w:rsid w:val="59527BF2"/>
    <w:rsid w:val="596452BF"/>
    <w:rsid w:val="59B61F2F"/>
    <w:rsid w:val="5A170196"/>
    <w:rsid w:val="5A3D61AC"/>
    <w:rsid w:val="5AA71877"/>
    <w:rsid w:val="5ABF12B7"/>
    <w:rsid w:val="5AE4661F"/>
    <w:rsid w:val="5BA44641"/>
    <w:rsid w:val="5BBD0424"/>
    <w:rsid w:val="5C35640B"/>
    <w:rsid w:val="5CC70097"/>
    <w:rsid w:val="5CE337FB"/>
    <w:rsid w:val="5D4E1548"/>
    <w:rsid w:val="5DC50DD9"/>
    <w:rsid w:val="5E6B6091"/>
    <w:rsid w:val="5E8A290A"/>
    <w:rsid w:val="5EA04F5B"/>
    <w:rsid w:val="5EDE3506"/>
    <w:rsid w:val="5F1662FE"/>
    <w:rsid w:val="5F1863C2"/>
    <w:rsid w:val="5F5B121E"/>
    <w:rsid w:val="5F7A482A"/>
    <w:rsid w:val="601720F9"/>
    <w:rsid w:val="60464B44"/>
    <w:rsid w:val="619A33E2"/>
    <w:rsid w:val="62B14A60"/>
    <w:rsid w:val="648A0554"/>
    <w:rsid w:val="64C34A84"/>
    <w:rsid w:val="64EF1FA6"/>
    <w:rsid w:val="64FE0955"/>
    <w:rsid w:val="651332C4"/>
    <w:rsid w:val="659A2B66"/>
    <w:rsid w:val="660B1854"/>
    <w:rsid w:val="66AB22D9"/>
    <w:rsid w:val="66AB26EF"/>
    <w:rsid w:val="66CF4372"/>
    <w:rsid w:val="66D41533"/>
    <w:rsid w:val="66FD119D"/>
    <w:rsid w:val="67B6759E"/>
    <w:rsid w:val="67FC3B3B"/>
    <w:rsid w:val="68226616"/>
    <w:rsid w:val="68A551F2"/>
    <w:rsid w:val="68B64058"/>
    <w:rsid w:val="68D128E1"/>
    <w:rsid w:val="68D37EEA"/>
    <w:rsid w:val="69005E96"/>
    <w:rsid w:val="6A245601"/>
    <w:rsid w:val="6A2627B9"/>
    <w:rsid w:val="6A677CCE"/>
    <w:rsid w:val="6AA162E3"/>
    <w:rsid w:val="6B504519"/>
    <w:rsid w:val="6B644AAD"/>
    <w:rsid w:val="6BF8462C"/>
    <w:rsid w:val="6C334EA6"/>
    <w:rsid w:val="6C353716"/>
    <w:rsid w:val="6C37655B"/>
    <w:rsid w:val="6C727F37"/>
    <w:rsid w:val="6CA25A8F"/>
    <w:rsid w:val="6CE81713"/>
    <w:rsid w:val="6CF72ACE"/>
    <w:rsid w:val="6D5910F7"/>
    <w:rsid w:val="6D7B76B4"/>
    <w:rsid w:val="6DB932C1"/>
    <w:rsid w:val="6DEC3E78"/>
    <w:rsid w:val="6E3A43BC"/>
    <w:rsid w:val="6E94030B"/>
    <w:rsid w:val="6EAD0627"/>
    <w:rsid w:val="6EFF1A27"/>
    <w:rsid w:val="6FCB307B"/>
    <w:rsid w:val="700A2F28"/>
    <w:rsid w:val="7017042D"/>
    <w:rsid w:val="70217CF7"/>
    <w:rsid w:val="703310E2"/>
    <w:rsid w:val="7065300C"/>
    <w:rsid w:val="70734297"/>
    <w:rsid w:val="70CE674E"/>
    <w:rsid w:val="71005C9C"/>
    <w:rsid w:val="71402523"/>
    <w:rsid w:val="71445C1A"/>
    <w:rsid w:val="715A6C37"/>
    <w:rsid w:val="71D6503D"/>
    <w:rsid w:val="721E0172"/>
    <w:rsid w:val="725415B8"/>
    <w:rsid w:val="72655E48"/>
    <w:rsid w:val="72794582"/>
    <w:rsid w:val="7298621E"/>
    <w:rsid w:val="72DC37A2"/>
    <w:rsid w:val="72E04F19"/>
    <w:rsid w:val="73463ECB"/>
    <w:rsid w:val="736D76AA"/>
    <w:rsid w:val="738F1B55"/>
    <w:rsid w:val="7407389F"/>
    <w:rsid w:val="74571B2A"/>
    <w:rsid w:val="74D6302D"/>
    <w:rsid w:val="74DD1DA7"/>
    <w:rsid w:val="750773F2"/>
    <w:rsid w:val="751A1007"/>
    <w:rsid w:val="75A116FF"/>
    <w:rsid w:val="7652129F"/>
    <w:rsid w:val="77041C23"/>
    <w:rsid w:val="77080515"/>
    <w:rsid w:val="77690189"/>
    <w:rsid w:val="77D93C24"/>
    <w:rsid w:val="77F626F4"/>
    <w:rsid w:val="780110AE"/>
    <w:rsid w:val="780F1B3D"/>
    <w:rsid w:val="78345396"/>
    <w:rsid w:val="78907207"/>
    <w:rsid w:val="78A32008"/>
    <w:rsid w:val="78A7489E"/>
    <w:rsid w:val="78EB3380"/>
    <w:rsid w:val="790463BB"/>
    <w:rsid w:val="793B73B7"/>
    <w:rsid w:val="79674B9C"/>
    <w:rsid w:val="79724694"/>
    <w:rsid w:val="797B7924"/>
    <w:rsid w:val="79B1275D"/>
    <w:rsid w:val="7A831561"/>
    <w:rsid w:val="7B21187F"/>
    <w:rsid w:val="7B347940"/>
    <w:rsid w:val="7B4A6DD9"/>
    <w:rsid w:val="7C321491"/>
    <w:rsid w:val="7CD50FAB"/>
    <w:rsid w:val="7DA4002E"/>
    <w:rsid w:val="7DBD7873"/>
    <w:rsid w:val="7E1F194A"/>
    <w:rsid w:val="7E645B88"/>
    <w:rsid w:val="7EA128FE"/>
    <w:rsid w:val="7EC845AA"/>
    <w:rsid w:val="7EEF6318"/>
    <w:rsid w:val="7F945543"/>
    <w:rsid w:val="7FD846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99" w:semiHidden="0" w:name="footer"/>
    <w:lsdException w:uiPriority="99" w:name="index heading"/>
    <w:lsdException w:qFormat="1" w:uiPriority="0" w:name="caption"/>
    <w:lsdException w:uiPriority="99" w:name="table of figures"/>
    <w:lsdException w:uiPriority="99" w:name="envelope address"/>
    <w:lsdException w:qFormat="1" w:uiPriority="99" w:semiHidden="0"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iPriority="0"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uiPriority="99" w:name="Plain Text"/>
    <w:lsdException w:uiPriority="99" w:name="E-mail Signature"/>
    <w:lsdException w:qFormat="1" w:uiPriority="0"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qFormat="1" w:unhideWhenUsed="0" w:uiPriority="0" w:semiHidden="0" w:name="HTML Preformatted"/>
    <w:lsdException w:qFormat="1" w:uiPriority="99" w:semiHidden="0" w:name="HTML Sample"/>
    <w:lsdException w:qFormat="1" w:uiPriority="99" w:semiHidden="0" w:name="HTML Typewriter"/>
    <w:lsdException w:qFormat="1" w:uiPriority="99" w:semiHidden="0"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42"/>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43"/>
    <w:qFormat/>
    <w:uiPriority w:val="0"/>
    <w:pPr>
      <w:keepNext/>
      <w:keepLines/>
      <w:spacing w:before="260" w:after="260" w:line="416" w:lineRule="auto"/>
      <w:outlineLvl w:val="2"/>
    </w:pPr>
    <w:rPr>
      <w:b/>
      <w:bCs/>
      <w:sz w:val="32"/>
      <w:szCs w:val="32"/>
    </w:rPr>
  </w:style>
  <w:style w:type="paragraph" w:styleId="6">
    <w:name w:val="heading 4"/>
    <w:basedOn w:val="1"/>
    <w:next w:val="1"/>
    <w:link w:val="44"/>
    <w:qFormat/>
    <w:uiPriority w:val="0"/>
    <w:pPr>
      <w:keepNext/>
      <w:jc w:val="center"/>
      <w:outlineLvl w:val="3"/>
    </w:pPr>
    <w:rPr>
      <w:rFonts w:eastAsia="新宋体"/>
      <w:sz w:val="30"/>
      <w:szCs w:val="21"/>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customStyle="1" w:styleId="2">
    <w:name w:val="文本块11"/>
    <w:basedOn w:val="1"/>
    <w:unhideWhenUsed/>
    <w:qFormat/>
    <w:uiPriority w:val="99"/>
    <w:pPr>
      <w:spacing w:after="120"/>
      <w:ind w:left="1440" w:right="700"/>
    </w:pPr>
  </w:style>
  <w:style w:type="paragraph" w:styleId="7">
    <w:name w:val="Normal Indent"/>
    <w:basedOn w:val="1"/>
    <w:link w:val="45"/>
    <w:qFormat/>
    <w:uiPriority w:val="0"/>
    <w:pPr>
      <w:ind w:firstLine="420"/>
    </w:pPr>
    <w:rPr>
      <w:szCs w:val="20"/>
    </w:rPr>
  </w:style>
  <w:style w:type="paragraph" w:styleId="8">
    <w:name w:val="List Bullet"/>
    <w:basedOn w:val="1"/>
    <w:unhideWhenUsed/>
    <w:qFormat/>
    <w:uiPriority w:val="0"/>
    <w:pPr>
      <w:numPr>
        <w:ilvl w:val="0"/>
        <w:numId w:val="1"/>
      </w:numPr>
      <w:tabs>
        <w:tab w:val="left" w:pos="360"/>
      </w:tabs>
      <w:contextualSpacing/>
    </w:pPr>
    <w:rPr>
      <w:szCs w:val="20"/>
    </w:rPr>
  </w:style>
  <w:style w:type="paragraph" w:styleId="9">
    <w:name w:val="Document Map"/>
    <w:basedOn w:val="1"/>
    <w:link w:val="46"/>
    <w:semiHidden/>
    <w:qFormat/>
    <w:uiPriority w:val="0"/>
    <w:pPr>
      <w:shd w:val="clear" w:color="auto" w:fill="000080"/>
    </w:pPr>
  </w:style>
  <w:style w:type="paragraph" w:styleId="10">
    <w:name w:val="annotation text"/>
    <w:basedOn w:val="1"/>
    <w:link w:val="47"/>
    <w:unhideWhenUsed/>
    <w:qFormat/>
    <w:uiPriority w:val="99"/>
    <w:pPr>
      <w:jc w:val="left"/>
    </w:pPr>
  </w:style>
  <w:style w:type="paragraph" w:styleId="11">
    <w:name w:val="Body Text"/>
    <w:basedOn w:val="1"/>
    <w:next w:val="1"/>
    <w:link w:val="78"/>
    <w:qFormat/>
    <w:uiPriority w:val="1"/>
    <w:pPr>
      <w:ind w:left="662"/>
    </w:pPr>
    <w:rPr>
      <w:sz w:val="31"/>
      <w:szCs w:val="31"/>
    </w:rPr>
  </w:style>
  <w:style w:type="paragraph" w:styleId="12">
    <w:name w:val="Body Text Indent"/>
    <w:basedOn w:val="1"/>
    <w:next w:val="13"/>
    <w:link w:val="48"/>
    <w:qFormat/>
    <w:uiPriority w:val="0"/>
    <w:pPr>
      <w:spacing w:after="120"/>
      <w:ind w:left="420" w:leftChars="200"/>
    </w:pPr>
  </w:style>
  <w:style w:type="paragraph" w:styleId="13">
    <w:name w:val="envelope return"/>
    <w:basedOn w:val="1"/>
    <w:unhideWhenUsed/>
    <w:qFormat/>
    <w:uiPriority w:val="99"/>
    <w:pPr>
      <w:snapToGrid w:val="0"/>
    </w:pPr>
    <w:rPr>
      <w:rFonts w:ascii="Arial" w:hAnsi="Arial"/>
    </w:rPr>
  </w:style>
  <w:style w:type="paragraph" w:styleId="14">
    <w:name w:val="Date"/>
    <w:basedOn w:val="1"/>
    <w:next w:val="1"/>
    <w:link w:val="49"/>
    <w:qFormat/>
    <w:uiPriority w:val="0"/>
    <w:pPr>
      <w:ind w:left="100" w:leftChars="2500"/>
    </w:pPr>
  </w:style>
  <w:style w:type="paragraph" w:styleId="15">
    <w:name w:val="Balloon Text"/>
    <w:basedOn w:val="1"/>
    <w:link w:val="50"/>
    <w:semiHidden/>
    <w:qFormat/>
    <w:uiPriority w:val="0"/>
    <w:rPr>
      <w:sz w:val="18"/>
      <w:szCs w:val="18"/>
    </w:rPr>
  </w:style>
  <w:style w:type="paragraph" w:styleId="16">
    <w:name w:val="footer"/>
    <w:basedOn w:val="1"/>
    <w:link w:val="51"/>
    <w:qFormat/>
    <w:uiPriority w:val="99"/>
    <w:pPr>
      <w:tabs>
        <w:tab w:val="center" w:pos="4153"/>
        <w:tab w:val="right" w:pos="8306"/>
      </w:tabs>
      <w:snapToGrid w:val="0"/>
      <w:jc w:val="left"/>
    </w:pPr>
    <w:rPr>
      <w:sz w:val="18"/>
      <w:szCs w:val="18"/>
    </w:rPr>
  </w:style>
  <w:style w:type="paragraph" w:styleId="17">
    <w:name w:val="header"/>
    <w:basedOn w:val="1"/>
    <w:link w:val="52"/>
    <w:qFormat/>
    <w:uiPriority w:val="0"/>
    <w:pPr>
      <w:pBdr>
        <w:bottom w:val="single" w:color="auto" w:sz="6" w:space="1"/>
      </w:pBdr>
      <w:tabs>
        <w:tab w:val="center" w:pos="4153"/>
        <w:tab w:val="right" w:pos="8306"/>
      </w:tabs>
      <w:snapToGrid w:val="0"/>
      <w:jc w:val="center"/>
    </w:pPr>
    <w:rPr>
      <w:sz w:val="18"/>
      <w:szCs w:val="18"/>
    </w:rPr>
  </w:style>
  <w:style w:type="paragraph" w:styleId="18">
    <w:name w:val="Body Text Indent 3"/>
    <w:basedOn w:val="1"/>
    <w:link w:val="53"/>
    <w:qFormat/>
    <w:uiPriority w:val="0"/>
    <w:pPr>
      <w:spacing w:line="520" w:lineRule="exact"/>
      <w:ind w:firstLine="539" w:firstLineChars="184"/>
    </w:pPr>
    <w:rPr>
      <w:rFonts w:ascii="宋体"/>
      <w:b/>
      <w:spacing w:val="6"/>
      <w:sz w:val="28"/>
    </w:rPr>
  </w:style>
  <w:style w:type="paragraph" w:styleId="19">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Cs w:val="21"/>
    </w:rPr>
  </w:style>
  <w:style w:type="paragraph" w:styleId="20">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21">
    <w:name w:val="annotation subject"/>
    <w:basedOn w:val="10"/>
    <w:next w:val="10"/>
    <w:link w:val="54"/>
    <w:unhideWhenUsed/>
    <w:qFormat/>
    <w:uiPriority w:val="99"/>
    <w:rPr>
      <w:b/>
      <w:bCs/>
    </w:rPr>
  </w:style>
  <w:style w:type="paragraph" w:styleId="22">
    <w:name w:val="Body Text First Indent"/>
    <w:basedOn w:val="11"/>
    <w:link w:val="79"/>
    <w:qFormat/>
    <w:uiPriority w:val="0"/>
    <w:pPr>
      <w:ind w:left="0" w:firstLine="420"/>
    </w:pPr>
    <w:rPr>
      <w:rFonts w:hAnsi="宋体" w:cs="宋体"/>
      <w:sz w:val="32"/>
      <w:szCs w:val="24"/>
      <w:lang w:val="zh-CN" w:bidi="zh-CN"/>
    </w:rPr>
  </w:style>
  <w:style w:type="paragraph" w:styleId="23">
    <w:name w:val="Body Text First Indent 2"/>
    <w:basedOn w:val="12"/>
    <w:next w:val="1"/>
    <w:unhideWhenUsed/>
    <w:qFormat/>
    <w:uiPriority w:val="99"/>
    <w:pPr>
      <w:ind w:firstLine="200" w:firstLineChars="200"/>
    </w:p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22"/>
    <w:rPr>
      <w:b/>
      <w:bCs/>
    </w:rPr>
  </w:style>
  <w:style w:type="character" w:styleId="28">
    <w:name w:val="page number"/>
    <w:qFormat/>
    <w:uiPriority w:val="0"/>
  </w:style>
  <w:style w:type="character" w:styleId="29">
    <w:name w:val="FollowedHyperlink"/>
    <w:unhideWhenUsed/>
    <w:qFormat/>
    <w:uiPriority w:val="99"/>
    <w:rPr>
      <w:color w:val="800080"/>
      <w:u w:val="none"/>
    </w:rPr>
  </w:style>
  <w:style w:type="character" w:styleId="30">
    <w:name w:val="Emphasis"/>
    <w:qFormat/>
    <w:uiPriority w:val="0"/>
    <w:rPr>
      <w:b/>
      <w:bCs/>
    </w:rPr>
  </w:style>
  <w:style w:type="character" w:styleId="31">
    <w:name w:val="HTML Definition"/>
    <w:unhideWhenUsed/>
    <w:qFormat/>
    <w:uiPriority w:val="99"/>
  </w:style>
  <w:style w:type="character" w:styleId="32">
    <w:name w:val="HTML Typewriter"/>
    <w:unhideWhenUsed/>
    <w:qFormat/>
    <w:uiPriority w:val="99"/>
    <w:rPr>
      <w:rFonts w:hint="default" w:ascii="monospace" w:hAnsi="monospace" w:eastAsia="monospace" w:cs="monospace"/>
      <w:sz w:val="20"/>
    </w:rPr>
  </w:style>
  <w:style w:type="character" w:styleId="33">
    <w:name w:val="HTML Acronym"/>
    <w:basedOn w:val="26"/>
    <w:unhideWhenUsed/>
    <w:qFormat/>
    <w:uiPriority w:val="99"/>
  </w:style>
  <w:style w:type="character" w:styleId="34">
    <w:name w:val="HTML Variable"/>
    <w:unhideWhenUsed/>
    <w:qFormat/>
    <w:uiPriority w:val="99"/>
  </w:style>
  <w:style w:type="character" w:styleId="35">
    <w:name w:val="Hyperlink"/>
    <w:unhideWhenUsed/>
    <w:qFormat/>
    <w:uiPriority w:val="99"/>
    <w:rPr>
      <w:color w:val="0000FF"/>
      <w:u w:val="single"/>
    </w:rPr>
  </w:style>
  <w:style w:type="character" w:styleId="36">
    <w:name w:val="HTML Code"/>
    <w:unhideWhenUsed/>
    <w:qFormat/>
    <w:uiPriority w:val="99"/>
    <w:rPr>
      <w:rFonts w:hint="default" w:ascii="monospace" w:hAnsi="monospace" w:eastAsia="monospace" w:cs="monospace"/>
      <w:sz w:val="20"/>
    </w:rPr>
  </w:style>
  <w:style w:type="character" w:styleId="37">
    <w:name w:val="annotation reference"/>
    <w:unhideWhenUsed/>
    <w:qFormat/>
    <w:uiPriority w:val="99"/>
    <w:rPr>
      <w:sz w:val="21"/>
      <w:szCs w:val="21"/>
    </w:rPr>
  </w:style>
  <w:style w:type="character" w:styleId="38">
    <w:name w:val="HTML Cite"/>
    <w:unhideWhenUsed/>
    <w:qFormat/>
    <w:uiPriority w:val="99"/>
  </w:style>
  <w:style w:type="character" w:styleId="39">
    <w:name w:val="HTML Keyboard"/>
    <w:unhideWhenUsed/>
    <w:qFormat/>
    <w:uiPriority w:val="99"/>
    <w:rPr>
      <w:rFonts w:ascii="monospace" w:hAnsi="monospace" w:eastAsia="monospace" w:cs="monospace"/>
      <w:sz w:val="20"/>
    </w:rPr>
  </w:style>
  <w:style w:type="character" w:styleId="40">
    <w:name w:val="HTML Sample"/>
    <w:unhideWhenUsed/>
    <w:qFormat/>
    <w:uiPriority w:val="99"/>
    <w:rPr>
      <w:rFonts w:hint="default" w:ascii="monospace" w:hAnsi="monospace" w:eastAsia="monospace" w:cs="monospace"/>
    </w:rPr>
  </w:style>
  <w:style w:type="character" w:customStyle="1" w:styleId="41">
    <w:name w:val="标题 1 字符"/>
    <w:link w:val="3"/>
    <w:qFormat/>
    <w:uiPriority w:val="0"/>
    <w:rPr>
      <w:b/>
      <w:bCs/>
      <w:kern w:val="44"/>
      <w:sz w:val="44"/>
      <w:szCs w:val="44"/>
    </w:rPr>
  </w:style>
  <w:style w:type="character" w:customStyle="1" w:styleId="42">
    <w:name w:val="标题 2 字符"/>
    <w:link w:val="4"/>
    <w:qFormat/>
    <w:uiPriority w:val="0"/>
    <w:rPr>
      <w:rFonts w:ascii="Arial" w:hAnsi="Arial" w:eastAsia="黑体"/>
      <w:b/>
      <w:bCs/>
      <w:kern w:val="2"/>
      <w:sz w:val="32"/>
      <w:szCs w:val="32"/>
    </w:rPr>
  </w:style>
  <w:style w:type="character" w:customStyle="1" w:styleId="43">
    <w:name w:val="标题 3 字符"/>
    <w:link w:val="5"/>
    <w:qFormat/>
    <w:uiPriority w:val="0"/>
    <w:rPr>
      <w:b/>
      <w:bCs/>
      <w:kern w:val="2"/>
      <w:sz w:val="32"/>
      <w:szCs w:val="32"/>
    </w:rPr>
  </w:style>
  <w:style w:type="character" w:customStyle="1" w:styleId="44">
    <w:name w:val="标题 4 字符"/>
    <w:link w:val="6"/>
    <w:qFormat/>
    <w:uiPriority w:val="0"/>
    <w:rPr>
      <w:rFonts w:eastAsia="新宋体"/>
      <w:kern w:val="2"/>
      <w:sz w:val="30"/>
      <w:szCs w:val="21"/>
    </w:rPr>
  </w:style>
  <w:style w:type="character" w:customStyle="1" w:styleId="45">
    <w:name w:val="正文缩进 字符"/>
    <w:link w:val="7"/>
    <w:qFormat/>
    <w:uiPriority w:val="0"/>
    <w:rPr>
      <w:kern w:val="2"/>
      <w:sz w:val="21"/>
    </w:rPr>
  </w:style>
  <w:style w:type="character" w:customStyle="1" w:styleId="46">
    <w:name w:val="文档结构图 字符"/>
    <w:link w:val="9"/>
    <w:semiHidden/>
    <w:qFormat/>
    <w:uiPriority w:val="0"/>
    <w:rPr>
      <w:kern w:val="2"/>
      <w:sz w:val="21"/>
      <w:szCs w:val="24"/>
      <w:shd w:val="clear" w:color="auto" w:fill="000080"/>
    </w:rPr>
  </w:style>
  <w:style w:type="character" w:customStyle="1" w:styleId="47">
    <w:name w:val="批注文字 字符"/>
    <w:link w:val="10"/>
    <w:semiHidden/>
    <w:qFormat/>
    <w:uiPriority w:val="99"/>
    <w:rPr>
      <w:kern w:val="2"/>
      <w:sz w:val="21"/>
      <w:szCs w:val="24"/>
    </w:rPr>
  </w:style>
  <w:style w:type="character" w:customStyle="1" w:styleId="48">
    <w:name w:val="正文文本缩进 字符"/>
    <w:link w:val="12"/>
    <w:qFormat/>
    <w:uiPriority w:val="0"/>
    <w:rPr>
      <w:kern w:val="2"/>
      <w:sz w:val="21"/>
      <w:szCs w:val="24"/>
    </w:rPr>
  </w:style>
  <w:style w:type="character" w:customStyle="1" w:styleId="49">
    <w:name w:val="日期 字符"/>
    <w:link w:val="14"/>
    <w:qFormat/>
    <w:uiPriority w:val="0"/>
    <w:rPr>
      <w:kern w:val="2"/>
      <w:sz w:val="21"/>
      <w:szCs w:val="24"/>
    </w:rPr>
  </w:style>
  <w:style w:type="character" w:customStyle="1" w:styleId="50">
    <w:name w:val="批注框文本 字符"/>
    <w:link w:val="15"/>
    <w:semiHidden/>
    <w:qFormat/>
    <w:uiPriority w:val="0"/>
    <w:rPr>
      <w:kern w:val="2"/>
      <w:sz w:val="18"/>
      <w:szCs w:val="18"/>
    </w:rPr>
  </w:style>
  <w:style w:type="character" w:customStyle="1" w:styleId="51">
    <w:name w:val="页脚 字符"/>
    <w:link w:val="16"/>
    <w:qFormat/>
    <w:uiPriority w:val="99"/>
    <w:rPr>
      <w:kern w:val="2"/>
      <w:sz w:val="18"/>
      <w:szCs w:val="18"/>
    </w:rPr>
  </w:style>
  <w:style w:type="character" w:customStyle="1" w:styleId="52">
    <w:name w:val="页眉 字符"/>
    <w:link w:val="17"/>
    <w:qFormat/>
    <w:uiPriority w:val="0"/>
    <w:rPr>
      <w:kern w:val="2"/>
      <w:sz w:val="18"/>
      <w:szCs w:val="18"/>
    </w:rPr>
  </w:style>
  <w:style w:type="character" w:customStyle="1" w:styleId="53">
    <w:name w:val="正文文本缩进 3 字符"/>
    <w:link w:val="18"/>
    <w:qFormat/>
    <w:uiPriority w:val="0"/>
    <w:rPr>
      <w:rFonts w:ascii="宋体"/>
      <w:b/>
      <w:spacing w:val="6"/>
      <w:kern w:val="2"/>
      <w:sz w:val="28"/>
      <w:szCs w:val="24"/>
    </w:rPr>
  </w:style>
  <w:style w:type="character" w:customStyle="1" w:styleId="54">
    <w:name w:val="批注主题 字符"/>
    <w:link w:val="21"/>
    <w:semiHidden/>
    <w:qFormat/>
    <w:uiPriority w:val="99"/>
    <w:rPr>
      <w:b/>
      <w:bCs/>
      <w:kern w:val="2"/>
      <w:sz w:val="21"/>
      <w:szCs w:val="24"/>
    </w:rPr>
  </w:style>
  <w:style w:type="paragraph" w:customStyle="1" w:styleId="55">
    <w:name w:val="BodyText1I2"/>
    <w:basedOn w:val="56"/>
    <w:qFormat/>
    <w:uiPriority w:val="0"/>
    <w:pPr>
      <w:ind w:firstLine="200" w:firstLineChars="200"/>
    </w:pPr>
  </w:style>
  <w:style w:type="paragraph" w:customStyle="1" w:styleId="56">
    <w:name w:val="BodyTextIndent"/>
    <w:basedOn w:val="1"/>
    <w:qFormat/>
    <w:uiPriority w:val="0"/>
    <w:pPr>
      <w:spacing w:after="120"/>
      <w:ind w:left="420" w:leftChars="200"/>
    </w:pPr>
  </w:style>
  <w:style w:type="character" w:customStyle="1" w:styleId="57">
    <w:name w:val="标题 3.1 Char"/>
    <w:link w:val="58"/>
    <w:qFormat/>
    <w:locked/>
    <w:uiPriority w:val="0"/>
    <w:rPr>
      <w:rFonts w:ascii="宋体" w:hAnsi="宋体"/>
      <w:b/>
      <w:bCs/>
      <w:color w:val="000000"/>
      <w:kern w:val="2"/>
      <w:sz w:val="32"/>
      <w:szCs w:val="32"/>
    </w:rPr>
  </w:style>
  <w:style w:type="paragraph" w:customStyle="1" w:styleId="58">
    <w:name w:val="标题 3.1"/>
    <w:basedOn w:val="5"/>
    <w:link w:val="57"/>
    <w:qFormat/>
    <w:uiPriority w:val="0"/>
    <w:pPr>
      <w:tabs>
        <w:tab w:val="left" w:pos="1440"/>
        <w:tab w:val="left" w:pos="1620"/>
      </w:tabs>
      <w:spacing w:line="600" w:lineRule="exact"/>
    </w:pPr>
    <w:rPr>
      <w:rFonts w:ascii="宋体" w:hAnsi="宋体"/>
      <w:color w:val="000000"/>
    </w:rPr>
  </w:style>
  <w:style w:type="character" w:customStyle="1" w:styleId="59">
    <w:name w:val="正文缩进2格 Char"/>
    <w:link w:val="60"/>
    <w:qFormat/>
    <w:locked/>
    <w:uiPriority w:val="0"/>
    <w:rPr>
      <w:rFonts w:ascii="仿宋_GB2312" w:hAnsi="宋体" w:eastAsia="仿宋_GB2312"/>
      <w:kern w:val="2"/>
      <w:sz w:val="31"/>
      <w:szCs w:val="28"/>
    </w:rPr>
  </w:style>
  <w:style w:type="paragraph" w:customStyle="1" w:styleId="60">
    <w:name w:val="正文缩进2格"/>
    <w:basedOn w:val="1"/>
    <w:link w:val="59"/>
    <w:qFormat/>
    <w:uiPriority w:val="0"/>
    <w:pPr>
      <w:spacing w:line="600" w:lineRule="exact"/>
      <w:ind w:firstLine="639" w:firstLineChars="206"/>
    </w:pPr>
    <w:rPr>
      <w:rFonts w:ascii="仿宋_GB2312" w:hAnsi="宋体" w:eastAsia="仿宋_GB2312"/>
      <w:sz w:val="31"/>
      <w:szCs w:val="28"/>
    </w:rPr>
  </w:style>
  <w:style w:type="paragraph" w:customStyle="1" w:styleId="61">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2">
    <w:name w:val="Char"/>
    <w:basedOn w:val="1"/>
    <w:qFormat/>
    <w:uiPriority w:val="0"/>
    <w:rPr>
      <w:rFonts w:ascii="Tahoma" w:hAnsi="Tahoma"/>
      <w:sz w:val="24"/>
      <w:szCs w:val="20"/>
    </w:rPr>
  </w:style>
  <w:style w:type="paragraph" w:customStyle="1" w:styleId="63">
    <w:name w:val="msonormalcxsplast"/>
    <w:basedOn w:val="1"/>
    <w:qFormat/>
    <w:uiPriority w:val="0"/>
    <w:pPr>
      <w:widowControl/>
      <w:spacing w:before="100" w:beforeAutospacing="1" w:after="100" w:afterAutospacing="1"/>
      <w:jc w:val="left"/>
    </w:pPr>
    <w:rPr>
      <w:rFonts w:ascii="宋体" w:hAnsi="宋体" w:cs="宋体"/>
      <w:kern w:val="0"/>
      <w:sz w:val="24"/>
    </w:rPr>
  </w:style>
  <w:style w:type="paragraph" w:customStyle="1" w:styleId="64">
    <w:name w:val="para"/>
    <w:basedOn w:val="1"/>
    <w:qFormat/>
    <w:uiPriority w:val="0"/>
    <w:pPr>
      <w:widowControl/>
      <w:spacing w:before="100" w:beforeAutospacing="1" w:after="100" w:afterAutospacing="1"/>
      <w:jc w:val="left"/>
    </w:pPr>
    <w:rPr>
      <w:rFonts w:ascii="Arial" w:hAnsi="Arial" w:cs="Arial"/>
      <w:kern w:val="0"/>
      <w:sz w:val="18"/>
      <w:szCs w:val="18"/>
    </w:rPr>
  </w:style>
  <w:style w:type="paragraph" w:customStyle="1" w:styleId="65">
    <w:name w:val="Char11"/>
    <w:basedOn w:val="1"/>
    <w:qFormat/>
    <w:uiPriority w:val="0"/>
    <w:rPr>
      <w:rFonts w:ascii="Tahoma" w:hAnsi="Tahoma"/>
      <w:sz w:val="24"/>
      <w:szCs w:val="20"/>
    </w:rPr>
  </w:style>
  <w:style w:type="paragraph" w:customStyle="1" w:styleId="66">
    <w:name w:val="Char Char 字元 字元 字元 Char Char Char Char"/>
    <w:basedOn w:val="1"/>
    <w:qFormat/>
    <w:uiPriority w:val="0"/>
    <w:pPr>
      <w:adjustRightInd w:val="0"/>
      <w:spacing w:line="360" w:lineRule="auto"/>
    </w:pPr>
    <w:rPr>
      <w:kern w:val="0"/>
      <w:sz w:val="24"/>
      <w:szCs w:val="20"/>
    </w:rPr>
  </w:style>
  <w:style w:type="paragraph" w:customStyle="1" w:styleId="67">
    <w:name w:val="Char1"/>
    <w:basedOn w:val="1"/>
    <w:qFormat/>
    <w:uiPriority w:val="0"/>
    <w:pPr>
      <w:tabs>
        <w:tab w:val="left" w:pos="840"/>
      </w:tabs>
      <w:ind w:left="840" w:hanging="420"/>
    </w:pPr>
    <w:rPr>
      <w:sz w:val="24"/>
    </w:rPr>
  </w:style>
  <w:style w:type="paragraph" w:styleId="68">
    <w:name w:val="List Paragraph"/>
    <w:basedOn w:val="1"/>
    <w:qFormat/>
    <w:uiPriority w:val="99"/>
    <w:pPr>
      <w:ind w:firstLine="420" w:firstLineChars="200"/>
    </w:pPr>
    <w:rPr>
      <w:rFonts w:ascii="Calibri" w:hAnsi="Calibri"/>
    </w:rPr>
  </w:style>
  <w:style w:type="paragraph" w:customStyle="1" w:styleId="69">
    <w:name w:val="正文缩进4格"/>
    <w:basedOn w:val="60"/>
    <w:qFormat/>
    <w:uiPriority w:val="0"/>
    <w:pPr>
      <w:ind w:left="2" w:firstLine="538" w:firstLineChars="192"/>
    </w:pPr>
    <w:rPr>
      <w:color w:val="000000"/>
      <w:sz w:val="28"/>
    </w:rPr>
  </w:style>
  <w:style w:type="paragraph" w:customStyle="1" w:styleId="70">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71">
    <w:name w:val="Char Char Char Char"/>
    <w:basedOn w:val="1"/>
    <w:qFormat/>
    <w:uiPriority w:val="0"/>
    <w:rPr>
      <w:rFonts w:ascii="Tahoma" w:hAnsi="Tahoma"/>
      <w:sz w:val="24"/>
      <w:szCs w:val="20"/>
    </w:rPr>
  </w:style>
  <w:style w:type="paragraph" w:customStyle="1" w:styleId="72">
    <w:name w:val="正文（缩进）"/>
    <w:basedOn w:val="1"/>
    <w:qFormat/>
    <w:uiPriority w:val="0"/>
    <w:pPr>
      <w:ind w:firstLine="480" w:firstLineChars="200"/>
    </w:pPr>
  </w:style>
  <w:style w:type="character" w:customStyle="1" w:styleId="73">
    <w:name w:val="NormalCharacter"/>
    <w:qFormat/>
    <w:uiPriority w:val="0"/>
  </w:style>
  <w:style w:type="character" w:customStyle="1" w:styleId="74">
    <w:name w:val="font41"/>
    <w:basedOn w:val="26"/>
    <w:qFormat/>
    <w:uiPriority w:val="0"/>
    <w:rPr>
      <w:rFonts w:hint="eastAsia" w:ascii="仿宋" w:hAnsi="仿宋" w:eastAsia="仿宋" w:cs="仿宋"/>
      <w:color w:val="000000"/>
      <w:sz w:val="28"/>
      <w:szCs w:val="28"/>
      <w:u w:val="none"/>
    </w:rPr>
  </w:style>
  <w:style w:type="character" w:customStyle="1" w:styleId="75">
    <w:name w:val="font71"/>
    <w:qFormat/>
    <w:uiPriority w:val="0"/>
    <w:rPr>
      <w:rFonts w:hint="eastAsia" w:ascii="仿宋" w:hAnsi="仿宋" w:eastAsia="仿宋" w:cs="仿宋"/>
      <w:color w:val="FF0000"/>
      <w:sz w:val="28"/>
      <w:szCs w:val="28"/>
      <w:u w:val="single"/>
    </w:rPr>
  </w:style>
  <w:style w:type="character" w:customStyle="1" w:styleId="76">
    <w:name w:val="font21"/>
    <w:qFormat/>
    <w:uiPriority w:val="0"/>
    <w:rPr>
      <w:rFonts w:hint="eastAsia" w:ascii="仿宋" w:hAnsi="仿宋" w:eastAsia="仿宋" w:cs="仿宋"/>
      <w:color w:val="FF0000"/>
      <w:sz w:val="28"/>
      <w:szCs w:val="28"/>
      <w:u w:val="none"/>
    </w:rPr>
  </w:style>
  <w:style w:type="paragraph" w:customStyle="1" w:styleId="77">
    <w:name w:val="正文1"/>
    <w:next w:val="1"/>
    <w:qFormat/>
    <w:uiPriority w:val="0"/>
    <w:pPr>
      <w:jc w:val="both"/>
    </w:pPr>
    <w:rPr>
      <w:rFonts w:ascii="Times New Roman" w:hAnsi="Times New Roman" w:eastAsia="宋体" w:cs="宋体"/>
      <w:kern w:val="2"/>
      <w:sz w:val="21"/>
      <w:szCs w:val="21"/>
      <w:lang w:val="en-US" w:eastAsia="zh-CN" w:bidi="ar-SA"/>
    </w:rPr>
  </w:style>
  <w:style w:type="character" w:customStyle="1" w:styleId="78">
    <w:name w:val="正文文本 字符"/>
    <w:basedOn w:val="26"/>
    <w:link w:val="11"/>
    <w:qFormat/>
    <w:uiPriority w:val="1"/>
    <w:rPr>
      <w:kern w:val="2"/>
      <w:sz w:val="31"/>
      <w:szCs w:val="31"/>
    </w:rPr>
  </w:style>
  <w:style w:type="character" w:customStyle="1" w:styleId="79">
    <w:name w:val="正文文本首行缩进 字符"/>
    <w:basedOn w:val="78"/>
    <w:link w:val="22"/>
    <w:qFormat/>
    <w:uiPriority w:val="0"/>
    <w:rPr>
      <w:kern w:val="2"/>
      <w:sz w:val="31"/>
      <w:szCs w:val="31"/>
    </w:rPr>
  </w:style>
  <w:style w:type="paragraph" w:customStyle="1" w:styleId="80">
    <w:name w:val="Char2"/>
    <w:basedOn w:val="1"/>
    <w:qFormat/>
    <w:uiPriority w:val="0"/>
    <w:rPr>
      <w:rFonts w:ascii="Tahoma" w:hAnsi="Tahoma"/>
      <w:sz w:val="24"/>
      <w:szCs w:val="20"/>
    </w:rPr>
  </w:style>
  <w:style w:type="paragraph" w:customStyle="1" w:styleId="81">
    <w:name w:val="Char Char Char Char1"/>
    <w:basedOn w:val="1"/>
    <w:qFormat/>
    <w:uiPriority w:val="0"/>
    <w:rPr>
      <w:rFonts w:ascii="Tahoma" w:hAnsi="Tahoma"/>
      <w:sz w:val="24"/>
      <w:szCs w:val="20"/>
    </w:rPr>
  </w:style>
  <w:style w:type="paragraph" w:customStyle="1" w:styleId="82">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83">
    <w:name w:val="Char Char 字元 字元 字元 Char Char Char Char1"/>
    <w:basedOn w:val="1"/>
    <w:qFormat/>
    <w:uiPriority w:val="0"/>
    <w:pPr>
      <w:adjustRightInd w:val="0"/>
      <w:spacing w:line="360" w:lineRule="auto"/>
    </w:pPr>
    <w:rPr>
      <w:kern w:val="0"/>
      <w:sz w:val="24"/>
      <w:szCs w:val="20"/>
    </w:rPr>
  </w:style>
  <w:style w:type="character" w:customStyle="1" w:styleId="84">
    <w:name w:val="普通正文 Char"/>
    <w:link w:val="85"/>
    <w:qFormat/>
    <w:uiPriority w:val="0"/>
    <w:rPr>
      <w:rFonts w:ascii="Arial" w:hAnsi="Arial"/>
      <w:sz w:val="24"/>
      <w:szCs w:val="24"/>
    </w:rPr>
  </w:style>
  <w:style w:type="paragraph" w:customStyle="1" w:styleId="85">
    <w:name w:val="普通正文"/>
    <w:basedOn w:val="1"/>
    <w:link w:val="84"/>
    <w:qFormat/>
    <w:uiPriority w:val="0"/>
    <w:pPr>
      <w:adjustRightInd w:val="0"/>
      <w:spacing w:before="120" w:after="120" w:line="360" w:lineRule="auto"/>
      <w:ind w:left="-2" w:right="120" w:firstLine="480"/>
      <w:jc w:val="center"/>
      <w:textAlignment w:val="baseline"/>
    </w:pPr>
    <w:rPr>
      <w:rFonts w:ascii="Arial" w:hAnsi="Arial"/>
      <w:kern w:val="0"/>
      <w:sz w:val="24"/>
    </w:rPr>
  </w:style>
  <w:style w:type="character" w:customStyle="1" w:styleId="86">
    <w:name w:val="mini-outputtext1"/>
    <w:qFormat/>
    <w:uiPriority w:val="0"/>
  </w:style>
  <w:style w:type="character" w:customStyle="1" w:styleId="87">
    <w:name w:val="font31"/>
    <w:basedOn w:val="26"/>
    <w:qFormat/>
    <w:uiPriority w:val="0"/>
    <w:rPr>
      <w:rFonts w:hint="eastAsia" w:ascii="宋体" w:hAnsi="宋体" w:eastAsia="宋体" w:cs="宋体"/>
      <w:color w:val="000000"/>
      <w:sz w:val="21"/>
      <w:szCs w:val="21"/>
      <w:u w:val="none"/>
    </w:rPr>
  </w:style>
  <w:style w:type="character" w:customStyle="1" w:styleId="88">
    <w:name w:val="font61"/>
    <w:basedOn w:val="26"/>
    <w:qFormat/>
    <w:uiPriority w:val="0"/>
    <w:rPr>
      <w:rFonts w:hint="default" w:ascii="Times New Roman" w:hAnsi="Times New Roman" w:cs="Times New Roman"/>
      <w:color w:val="000000"/>
      <w:sz w:val="21"/>
      <w:szCs w:val="21"/>
      <w:u w:val="none"/>
    </w:rPr>
  </w:style>
  <w:style w:type="character" w:customStyle="1" w:styleId="89">
    <w:name w:val="font01"/>
    <w:qFormat/>
    <w:uiPriority w:val="0"/>
    <w:rPr>
      <w:rFonts w:hint="default" w:ascii="等线" w:hAnsi="等线" w:eastAsia="等线" w:cs="等线"/>
      <w:color w:val="000000"/>
      <w:sz w:val="22"/>
      <w:szCs w:val="22"/>
      <w:u w:val="none"/>
    </w:rPr>
  </w:style>
  <w:style w:type="character" w:customStyle="1" w:styleId="90">
    <w:name w:val="font51"/>
    <w:qFormat/>
    <w:uiPriority w:val="0"/>
    <w:rPr>
      <w:rFonts w:hint="default" w:ascii="等线" w:hAnsi="等线" w:eastAsia="等线" w:cs="等线"/>
      <w:b/>
      <w:bCs/>
      <w:color w:val="000000"/>
      <w:sz w:val="22"/>
      <w:szCs w:val="22"/>
      <w:u w:val="none"/>
    </w:rPr>
  </w:style>
  <w:style w:type="paragraph" w:customStyle="1" w:styleId="91">
    <w:name w:val="普通(网站) Char"/>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92">
    <w:name w:val="表格文字"/>
    <w:basedOn w:val="93"/>
    <w:next w:val="11"/>
    <w:qFormat/>
    <w:uiPriority w:val="0"/>
  </w:style>
  <w:style w:type="paragraph" w:customStyle="1" w:styleId="93">
    <w:name w:val="表格文字（两侧对齐）"/>
    <w:basedOn w:val="1"/>
    <w:qFormat/>
    <w:uiPriority w:val="0"/>
    <w:pPr>
      <w:snapToGrid w:val="0"/>
    </w:pPr>
    <w:rPr>
      <w:sz w:val="20"/>
    </w:rPr>
  </w:style>
  <w:style w:type="character" w:customStyle="1" w:styleId="94">
    <w:name w:val="layui-this"/>
    <w:basedOn w:val="26"/>
    <w:qFormat/>
    <w:uiPriority w:val="0"/>
    <w:rPr>
      <w:bdr w:val="single" w:color="EEEEEE" w:sz="6" w:space="0"/>
      <w:shd w:val="clear" w:fill="FFFFFF"/>
    </w:rPr>
  </w:style>
  <w:style w:type="character" w:customStyle="1" w:styleId="95">
    <w:name w:val="hover2"/>
    <w:basedOn w:val="26"/>
    <w:qFormat/>
    <w:uiPriority w:val="0"/>
    <w:rPr>
      <w:color w:val="5FB878"/>
    </w:rPr>
  </w:style>
  <w:style w:type="character" w:customStyle="1" w:styleId="96">
    <w:name w:val="hover3"/>
    <w:basedOn w:val="26"/>
    <w:qFormat/>
    <w:uiPriority w:val="0"/>
    <w:rPr>
      <w:color w:val="5FB878"/>
    </w:rPr>
  </w:style>
  <w:style w:type="character" w:customStyle="1" w:styleId="97">
    <w:name w:val="hover4"/>
    <w:basedOn w:val="26"/>
    <w:qFormat/>
    <w:uiPriority w:val="0"/>
    <w:rPr>
      <w:color w:val="FFFFFF"/>
    </w:rPr>
  </w:style>
  <w:style w:type="character" w:customStyle="1" w:styleId="98">
    <w:name w:val="first-child"/>
    <w:basedOn w:val="26"/>
    <w:qFormat/>
    <w:uiPriority w:val="0"/>
  </w:style>
  <w:style w:type="character" w:customStyle="1" w:styleId="99">
    <w:name w:val="layui-this2"/>
    <w:basedOn w:val="26"/>
    <w:qFormat/>
    <w:uiPriority w:val="0"/>
    <w:rPr>
      <w:bdr w:val="single" w:color="EEEEEE" w:sz="6" w:space="0"/>
      <w:shd w:val="clear" w:fill="FFFFFF"/>
    </w:rPr>
  </w:style>
  <w:style w:type="character" w:customStyle="1" w:styleId="100">
    <w:name w:val="font11"/>
    <w:basedOn w:val="26"/>
    <w:qFormat/>
    <w:uiPriority w:val="0"/>
    <w:rPr>
      <w:rFonts w:hint="default" w:ascii="Arial" w:hAnsi="Arial" w:cs="Arial"/>
      <w:color w:val="000000"/>
      <w:sz w:val="28"/>
      <w:szCs w:val="28"/>
      <w:u w:val="none"/>
    </w:rPr>
  </w:style>
  <w:style w:type="character" w:customStyle="1" w:styleId="101">
    <w:name w:val="font81"/>
    <w:basedOn w:val="26"/>
    <w:qFormat/>
    <w:uiPriority w:val="0"/>
    <w:rPr>
      <w:rFonts w:ascii="等线" w:hAnsi="等线" w:eastAsia="等线" w:cs="等线"/>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66CD4-4494-4670-AE0E-541EA3ADBA77}">
  <ds:schemaRefs/>
</ds:datastoreItem>
</file>

<file path=docProps/app.xml><?xml version="1.0" encoding="utf-8"?>
<Properties xmlns="http://schemas.openxmlformats.org/officeDocument/2006/extended-properties" xmlns:vt="http://schemas.openxmlformats.org/officeDocument/2006/docPropsVTypes">
  <Template>Normal</Template>
  <Company>Win10NeT.COM</Company>
  <Pages>40</Pages>
  <Words>4373</Words>
  <Characters>4536</Characters>
  <Lines>128</Lines>
  <Paragraphs>36</Paragraphs>
  <TotalTime>25</TotalTime>
  <ScaleCrop>false</ScaleCrop>
  <LinksUpToDate>false</LinksUpToDate>
  <CharactersWithSpaces>4674</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2022-08-09T01:58:00Z</dcterms:created>
  <dc:creator>lenovo</dc:creator>
  <cp:lastModifiedBy>国咨  王清松</cp:lastModifiedBy>
  <cp:lastPrinted>2021-03-03T10:05:00Z</cp:lastPrinted>
  <dcterms:modified xsi:type="dcterms:W3CDTF">2026-08-03T03:49:36Z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3FA47650594F4AB5B16C156960E717D0</vt:lpwstr>
  </property>
  <property fmtid="{D5CDD505-2E9C-101B-9397-08002B2CF9AE}" pid="4" name="KSOTemplateDocerSaveRecord">
    <vt:lpwstr>eyJoZGlkIjoiZTA3ODg4ZGVlZjdhYzY1N2Y3ODgzMGJiMDQ1ZDAzOTAiLCJ1c2VySWQiOiI1NzI3OTUzOTIifQ==</vt:lpwstr>
  </property>
</Properties>
</file>